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1EE99" w14:textId="77777777" w:rsidR="007B1027" w:rsidRDefault="007B1027" w:rsidP="007B1027">
      <w:pPr>
        <w:suppressAutoHyphens/>
        <w:jc w:val="both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Liceo Scientifico “Morgagni” – Roma</w:t>
      </w:r>
    </w:p>
    <w:p w14:paraId="701B3BC5" w14:textId="77777777" w:rsidR="007B1027" w:rsidRDefault="007B1027" w:rsidP="007B1027">
      <w:pPr>
        <w:suppressAutoHyphens/>
        <w:jc w:val="both"/>
        <w:rPr>
          <w:b/>
          <w:bCs/>
          <w:color w:val="00000A"/>
          <w:sz w:val="22"/>
          <w:szCs w:val="22"/>
        </w:rPr>
      </w:pPr>
      <w:proofErr w:type="spellStart"/>
      <w:r>
        <w:rPr>
          <w:b/>
          <w:bCs/>
          <w:color w:val="00000A"/>
          <w:sz w:val="22"/>
          <w:szCs w:val="22"/>
        </w:rPr>
        <w:t>a.s.</w:t>
      </w:r>
      <w:proofErr w:type="spellEnd"/>
      <w:r>
        <w:rPr>
          <w:b/>
          <w:bCs/>
          <w:color w:val="00000A"/>
          <w:sz w:val="22"/>
          <w:szCs w:val="22"/>
        </w:rPr>
        <w:t xml:space="preserve"> 2025-2026</w:t>
      </w:r>
    </w:p>
    <w:p w14:paraId="5FD0ECC0" w14:textId="77777777" w:rsidR="007B1027" w:rsidRDefault="007B1027" w:rsidP="007B1027">
      <w:pPr>
        <w:suppressAutoHyphens/>
        <w:jc w:val="both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classe IV – I</w:t>
      </w:r>
    </w:p>
    <w:p w14:paraId="6D176913" w14:textId="77777777" w:rsidR="007B1027" w:rsidRDefault="007B1027" w:rsidP="007B1027">
      <w:pPr>
        <w:suppressAutoHyphens/>
        <w:jc w:val="both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docente Giovanna Verna</w:t>
      </w:r>
    </w:p>
    <w:p w14:paraId="3626EA40" w14:textId="77777777" w:rsidR="007B1027" w:rsidRDefault="007B1027" w:rsidP="007B1027">
      <w:pPr>
        <w:suppressAutoHyphens/>
        <w:jc w:val="both"/>
        <w:rPr>
          <w:b/>
          <w:color w:val="00000A"/>
          <w:sz w:val="22"/>
          <w:szCs w:val="22"/>
        </w:rPr>
      </w:pPr>
    </w:p>
    <w:p w14:paraId="0DF565E8" w14:textId="77777777" w:rsidR="007B1027" w:rsidRDefault="007B1027" w:rsidP="007B1027">
      <w:pPr>
        <w:suppressAutoHyphens/>
        <w:jc w:val="both"/>
        <w:rPr>
          <w:b/>
          <w:color w:val="00000A"/>
          <w:sz w:val="22"/>
          <w:szCs w:val="22"/>
        </w:rPr>
      </w:pPr>
    </w:p>
    <w:p w14:paraId="1A5321CB" w14:textId="77777777" w:rsidR="007B1027" w:rsidRDefault="007B1027" w:rsidP="007B1027">
      <w:pPr>
        <w:suppressAutoHyphens/>
        <w:jc w:val="both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PROGRAMMA DI ITALIANO</w:t>
      </w:r>
    </w:p>
    <w:p w14:paraId="0244182E" w14:textId="77777777" w:rsidR="007B1027" w:rsidRDefault="007B1027" w:rsidP="007B1027">
      <w:pPr>
        <w:rPr>
          <w:sz w:val="20"/>
          <w:szCs w:val="20"/>
        </w:rPr>
      </w:pPr>
    </w:p>
    <w:p w14:paraId="09604F5E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>Testi in adozione:</w:t>
      </w:r>
    </w:p>
    <w:p w14:paraId="4ED17489" w14:textId="77777777" w:rsidR="007B1027" w:rsidRDefault="007B1027" w:rsidP="007B1027">
      <w:pPr>
        <w:rPr>
          <w:sz w:val="20"/>
          <w:szCs w:val="20"/>
        </w:rPr>
      </w:pPr>
    </w:p>
    <w:p w14:paraId="54707CC2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- G. BALDI – S. GIUSSO, </w:t>
      </w:r>
      <w:r>
        <w:rPr>
          <w:i/>
          <w:sz w:val="20"/>
          <w:szCs w:val="20"/>
        </w:rPr>
        <w:t>I classici nostri contemporanei. L’umanesimo, il Rinascimento e l’età della Controriforma,</w:t>
      </w:r>
      <w:r>
        <w:rPr>
          <w:sz w:val="20"/>
          <w:szCs w:val="20"/>
        </w:rPr>
        <w:t xml:space="preserve"> Milano-Torino, Pearson Italia, 2019, vol. 2.</w:t>
      </w:r>
    </w:p>
    <w:p w14:paraId="7A6EF697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- G. BALDI – S. GIUSSO, </w:t>
      </w:r>
      <w:r>
        <w:rPr>
          <w:i/>
          <w:sz w:val="20"/>
          <w:szCs w:val="20"/>
        </w:rPr>
        <w:t>I classici nostri contemporanei. Dal Barocco all’ Illuminismo,</w:t>
      </w:r>
      <w:r>
        <w:rPr>
          <w:sz w:val="20"/>
          <w:szCs w:val="20"/>
        </w:rPr>
        <w:t xml:space="preserve"> Milano-Torino, Pearson Italia, 2019, vol. 3.</w:t>
      </w:r>
    </w:p>
    <w:p w14:paraId="0DF6F013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- DANTE, </w:t>
      </w:r>
      <w:r>
        <w:rPr>
          <w:i/>
          <w:sz w:val="20"/>
          <w:szCs w:val="20"/>
        </w:rPr>
        <w:t>Purgatorio</w:t>
      </w:r>
      <w:r>
        <w:rPr>
          <w:sz w:val="20"/>
          <w:szCs w:val="20"/>
        </w:rPr>
        <w:t xml:space="preserve"> (edizioni varie).</w:t>
      </w:r>
    </w:p>
    <w:p w14:paraId="5564CE0F" w14:textId="77777777" w:rsidR="007B1027" w:rsidRDefault="007B1027" w:rsidP="007B1027">
      <w:pPr>
        <w:rPr>
          <w:sz w:val="20"/>
          <w:szCs w:val="20"/>
        </w:rPr>
      </w:pPr>
    </w:p>
    <w:p w14:paraId="17420864" w14:textId="77777777" w:rsidR="007B1027" w:rsidRDefault="007B1027" w:rsidP="007B1027">
      <w:p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Modulo A. </w:t>
      </w:r>
      <w:r>
        <w:rPr>
          <w:b/>
          <w:bCs/>
          <w:sz w:val="20"/>
          <w:szCs w:val="20"/>
        </w:rPr>
        <w:t>Storia della letteratura italiana</w:t>
      </w:r>
    </w:p>
    <w:p w14:paraId="5B48B03B" w14:textId="77777777" w:rsidR="007B1027" w:rsidRDefault="007B1027" w:rsidP="007B1027">
      <w:pPr>
        <w:rPr>
          <w:b/>
          <w:bCs/>
          <w:sz w:val="20"/>
          <w:szCs w:val="20"/>
        </w:rPr>
      </w:pPr>
    </w:p>
    <w:p w14:paraId="0E9DA15A" w14:textId="77777777" w:rsidR="007B1027" w:rsidRDefault="007B1027" w:rsidP="007B1027">
      <w:pPr>
        <w:suppressAutoHyphens/>
        <w:jc w:val="both"/>
        <w:rPr>
          <w:rFonts w:ascii="Calibri" w:eastAsia="Lucida Sans Unicode" w:hAnsi="Calibri" w:cs="Tahoma"/>
          <w:color w:val="00000A"/>
          <w:sz w:val="20"/>
          <w:szCs w:val="20"/>
        </w:rPr>
      </w:pPr>
      <w:r>
        <w:rPr>
          <w:b/>
          <w:color w:val="00000A"/>
          <w:sz w:val="20"/>
          <w:szCs w:val="20"/>
        </w:rPr>
        <w:t>Obiettivi</w:t>
      </w:r>
      <w:r>
        <w:rPr>
          <w:color w:val="00000A"/>
          <w:sz w:val="20"/>
          <w:szCs w:val="20"/>
        </w:rPr>
        <w:t xml:space="preserve"> </w:t>
      </w:r>
      <w:r>
        <w:rPr>
          <w:b/>
          <w:color w:val="00000A"/>
          <w:sz w:val="20"/>
          <w:szCs w:val="20"/>
        </w:rPr>
        <w:t>minimi</w:t>
      </w:r>
      <w:r>
        <w:rPr>
          <w:color w:val="00000A"/>
          <w:sz w:val="20"/>
          <w:szCs w:val="20"/>
        </w:rPr>
        <w:t>:</w:t>
      </w:r>
    </w:p>
    <w:p w14:paraId="5043ABF9" w14:textId="77777777" w:rsidR="007B1027" w:rsidRDefault="007B1027" w:rsidP="007B1027">
      <w:pPr>
        <w:suppressAutoHyphens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- conoscere e saper contestualizzare storicamente gli autori, le correnti e i fenomeni letterari</w:t>
      </w:r>
    </w:p>
    <w:p w14:paraId="4F2944BA" w14:textId="77777777" w:rsidR="007B1027" w:rsidRDefault="007B1027" w:rsidP="007B1027">
      <w:pPr>
        <w:suppressAutoHyphens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- saper effettuare parafrasi, analisi e commento dei testi</w:t>
      </w:r>
    </w:p>
    <w:p w14:paraId="7D3E622B" w14:textId="77777777" w:rsidR="007B1027" w:rsidRDefault="007B1027" w:rsidP="007B1027">
      <w:pPr>
        <w:rPr>
          <w:sz w:val="20"/>
          <w:szCs w:val="20"/>
        </w:rPr>
      </w:pPr>
    </w:p>
    <w:p w14:paraId="5D48FA37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Unità didattica 1. </w:t>
      </w:r>
      <w:r>
        <w:rPr>
          <w:i/>
          <w:iCs/>
          <w:sz w:val="20"/>
          <w:szCs w:val="20"/>
        </w:rPr>
        <w:t xml:space="preserve">La riflessione politica in Machiavelli </w:t>
      </w:r>
    </w:p>
    <w:p w14:paraId="53B3EDB7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Machiavelli e la centralità dell’esperienza</w:t>
      </w:r>
    </w:p>
    <w:p w14:paraId="38B3683D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Machiavelli: il funzionario e lo scrittore</w:t>
      </w:r>
    </w:p>
    <w:p w14:paraId="55B2AF12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Il </w:t>
      </w:r>
      <w:r>
        <w:rPr>
          <w:i/>
          <w:iCs/>
          <w:sz w:val="20"/>
          <w:szCs w:val="20"/>
        </w:rPr>
        <w:t>Principe</w:t>
      </w:r>
    </w:p>
    <w:p w14:paraId="42F3273F" w14:textId="77777777" w:rsidR="00AC70B3" w:rsidRDefault="00AC70B3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La </w:t>
      </w:r>
      <w:r w:rsidRPr="00AC70B3">
        <w:rPr>
          <w:i/>
          <w:iCs/>
          <w:sz w:val="20"/>
          <w:szCs w:val="20"/>
        </w:rPr>
        <w:t>Mandragola</w:t>
      </w:r>
    </w:p>
    <w:p w14:paraId="05357056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>Testi:</w:t>
      </w:r>
    </w:p>
    <w:p w14:paraId="6E233B8D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Il Principe</w:t>
      </w:r>
      <w:r>
        <w:rPr>
          <w:sz w:val="20"/>
          <w:szCs w:val="20"/>
        </w:rPr>
        <w:t>, I (Quanti siano i generi di principati e in che modo si acquistino)</w:t>
      </w:r>
    </w:p>
    <w:p w14:paraId="58B085C9" w14:textId="77777777" w:rsidR="007B1027" w:rsidRDefault="007B1027" w:rsidP="007B1027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Il Principe</w:t>
      </w:r>
      <w:r>
        <w:rPr>
          <w:sz w:val="20"/>
          <w:szCs w:val="20"/>
        </w:rPr>
        <w:t>, XV (Di quelle cose per le quali gli uomini, e specialmente i principi, sono lodati o vituperati)</w:t>
      </w:r>
      <w:r>
        <w:rPr>
          <w:i/>
          <w:iCs/>
          <w:sz w:val="20"/>
          <w:szCs w:val="20"/>
        </w:rPr>
        <w:t xml:space="preserve">   </w:t>
      </w:r>
    </w:p>
    <w:p w14:paraId="070949B6" w14:textId="77777777" w:rsidR="007B1027" w:rsidRDefault="007B1027" w:rsidP="007B1027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Il Principe</w:t>
      </w:r>
      <w:r>
        <w:rPr>
          <w:sz w:val="20"/>
          <w:szCs w:val="20"/>
        </w:rPr>
        <w:t>, XVIII (In che modo i principi debbano mantenere la parola data)</w:t>
      </w:r>
      <w:r>
        <w:rPr>
          <w:i/>
          <w:iCs/>
          <w:sz w:val="20"/>
          <w:szCs w:val="20"/>
        </w:rPr>
        <w:t xml:space="preserve"> </w:t>
      </w:r>
    </w:p>
    <w:p w14:paraId="0A5D8EDB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Il Principe</w:t>
      </w:r>
      <w:r>
        <w:rPr>
          <w:sz w:val="20"/>
          <w:szCs w:val="20"/>
        </w:rPr>
        <w:t>, XXV (Quanto possa la fortuna nelle cose umane e in che modo occorra resisterle)</w:t>
      </w:r>
    </w:p>
    <w:p w14:paraId="423E22D4" w14:textId="77777777" w:rsidR="00AC70B3" w:rsidRDefault="00AC70B3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La Mandragola</w:t>
      </w:r>
      <w:r w:rsidR="0013060D">
        <w:rPr>
          <w:iCs/>
          <w:sz w:val="20"/>
          <w:szCs w:val="20"/>
        </w:rPr>
        <w:t>, atto secondo, scena VI; atto terzo, scena IV, scena VI, scena VIII, scena XI; atto V, scena IV, scena VI.</w:t>
      </w:r>
    </w:p>
    <w:p w14:paraId="64CAEC7D" w14:textId="77777777" w:rsidR="007B1027" w:rsidRDefault="007B1027" w:rsidP="007B1027">
      <w:pPr>
        <w:rPr>
          <w:sz w:val="20"/>
          <w:szCs w:val="20"/>
        </w:rPr>
      </w:pPr>
    </w:p>
    <w:p w14:paraId="57DF7091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Unità didattica 2. </w:t>
      </w:r>
      <w:r>
        <w:rPr>
          <w:i/>
          <w:iCs/>
          <w:sz w:val="20"/>
          <w:szCs w:val="20"/>
        </w:rPr>
        <w:t>Torquato Tasso</w:t>
      </w:r>
    </w:p>
    <w:p w14:paraId="31EE5FDD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Tasso e il suo tempo: Controriforma e Manierismo</w:t>
      </w:r>
    </w:p>
    <w:p w14:paraId="20E07E6C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La vita fra aspirazione alla stabilità e inquietudine</w:t>
      </w:r>
    </w:p>
    <w:p w14:paraId="5F5EC69B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La </w:t>
      </w:r>
      <w:r>
        <w:rPr>
          <w:i/>
          <w:iCs/>
          <w:sz w:val="20"/>
          <w:szCs w:val="20"/>
        </w:rPr>
        <w:t>Gerusalemme liberata</w:t>
      </w:r>
    </w:p>
    <w:p w14:paraId="51F60C30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>Testi:</w:t>
      </w:r>
    </w:p>
    <w:p w14:paraId="673E6C25" w14:textId="77777777" w:rsidR="007B1027" w:rsidRDefault="007B1027" w:rsidP="007B1027">
      <w:pPr>
        <w:pStyle w:val="Paragrafoelenco"/>
        <w:numPr>
          <w:ilvl w:val="0"/>
          <w:numId w:val="2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Gerusalemme liberata</w:t>
      </w:r>
      <w:r>
        <w:rPr>
          <w:sz w:val="20"/>
          <w:szCs w:val="20"/>
        </w:rPr>
        <w:t>, I, 1-5 (Proemio)</w:t>
      </w:r>
    </w:p>
    <w:p w14:paraId="60C7B80F" w14:textId="77777777" w:rsidR="007B1027" w:rsidRDefault="007B1027" w:rsidP="007B1027">
      <w:pPr>
        <w:pStyle w:val="Paragrafoelenco"/>
        <w:numPr>
          <w:ilvl w:val="0"/>
          <w:numId w:val="2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Gerusalemme liberata</w:t>
      </w:r>
      <w:r>
        <w:rPr>
          <w:sz w:val="20"/>
          <w:szCs w:val="20"/>
        </w:rPr>
        <w:t>, VII, 1-22 (La parentesi idillica di Erminia)</w:t>
      </w:r>
    </w:p>
    <w:p w14:paraId="68ECF183" w14:textId="77777777" w:rsidR="007B1027" w:rsidRDefault="007B1027" w:rsidP="007B1027">
      <w:pPr>
        <w:pStyle w:val="Paragrafoelenco"/>
        <w:numPr>
          <w:ilvl w:val="0"/>
          <w:numId w:val="2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Gerusalemme liberata</w:t>
      </w:r>
      <w:r>
        <w:rPr>
          <w:sz w:val="20"/>
          <w:szCs w:val="20"/>
        </w:rPr>
        <w:t>, XII, 51-71 (La morte di Clorinda)</w:t>
      </w:r>
    </w:p>
    <w:p w14:paraId="64FA152A" w14:textId="77777777" w:rsidR="007B1027" w:rsidRDefault="007B1027" w:rsidP="007B1027">
      <w:pPr>
        <w:rPr>
          <w:sz w:val="20"/>
          <w:szCs w:val="20"/>
        </w:rPr>
      </w:pPr>
    </w:p>
    <w:p w14:paraId="690ADFA5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Unità didattica 3. </w:t>
      </w:r>
      <w:r>
        <w:rPr>
          <w:i/>
          <w:iCs/>
          <w:sz w:val="20"/>
          <w:szCs w:val="20"/>
        </w:rPr>
        <w:t>La sensibilità del Barocco</w:t>
      </w:r>
    </w:p>
    <w:p w14:paraId="6132B2A7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Introduzione al Barocco</w:t>
      </w:r>
    </w:p>
    <w:p w14:paraId="70FC9837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Marino e il marinismo</w:t>
      </w:r>
    </w:p>
    <w:p w14:paraId="2568773C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La riflessione retorica: Emanuele Tesauro e la metafora</w:t>
      </w:r>
    </w:p>
    <w:p w14:paraId="33B2F903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>Testi:</w:t>
      </w:r>
    </w:p>
    <w:p w14:paraId="7407B51D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E. TESAURO, </w:t>
      </w:r>
      <w:r>
        <w:rPr>
          <w:i/>
          <w:iCs/>
          <w:sz w:val="20"/>
          <w:szCs w:val="20"/>
        </w:rPr>
        <w:t>Il cannocchiale aristotelico</w:t>
      </w:r>
      <w:r>
        <w:rPr>
          <w:sz w:val="20"/>
          <w:szCs w:val="20"/>
        </w:rPr>
        <w:t xml:space="preserve"> (La metafora)</w:t>
      </w:r>
    </w:p>
    <w:p w14:paraId="66BC0F3F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G. B. MARINO, </w:t>
      </w:r>
      <w:r>
        <w:rPr>
          <w:i/>
          <w:iCs/>
          <w:sz w:val="20"/>
          <w:szCs w:val="20"/>
        </w:rPr>
        <w:t>Donna che si pettina</w:t>
      </w:r>
    </w:p>
    <w:p w14:paraId="57A1CB83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C. DI PERS, </w:t>
      </w:r>
      <w:r>
        <w:rPr>
          <w:i/>
          <w:sz w:val="20"/>
          <w:szCs w:val="20"/>
        </w:rPr>
        <w:t>Orologio da rote</w:t>
      </w:r>
    </w:p>
    <w:p w14:paraId="75094271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G.</w:t>
      </w:r>
      <w:r w:rsidR="0021683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B. MARINO, </w:t>
      </w:r>
      <w:r>
        <w:rPr>
          <w:i/>
          <w:iCs/>
          <w:sz w:val="20"/>
          <w:szCs w:val="20"/>
        </w:rPr>
        <w:t>Adone</w:t>
      </w:r>
      <w:r>
        <w:rPr>
          <w:sz w:val="20"/>
          <w:szCs w:val="20"/>
        </w:rPr>
        <w:t>, III, 155-159</w:t>
      </w:r>
      <w:r w:rsidR="00D5727B">
        <w:rPr>
          <w:sz w:val="20"/>
          <w:szCs w:val="20"/>
        </w:rPr>
        <w:t xml:space="preserve"> (Elogio della rosa)</w:t>
      </w:r>
    </w:p>
    <w:p w14:paraId="7F46F1CB" w14:textId="77777777" w:rsidR="00216831" w:rsidRPr="00216831" w:rsidRDefault="00216831" w:rsidP="007B1027">
      <w:pPr>
        <w:numPr>
          <w:ilvl w:val="0"/>
          <w:numId w:val="1"/>
        </w:numPr>
        <w:rPr>
          <w:sz w:val="20"/>
          <w:szCs w:val="20"/>
        </w:rPr>
      </w:pPr>
      <w:r w:rsidRPr="00216831">
        <w:rPr>
          <w:sz w:val="20"/>
          <w:szCs w:val="20"/>
        </w:rPr>
        <w:t xml:space="preserve">M. de CERVANTES, </w:t>
      </w:r>
      <w:r w:rsidRPr="00216831">
        <w:rPr>
          <w:i/>
          <w:iCs/>
          <w:sz w:val="20"/>
          <w:szCs w:val="20"/>
        </w:rPr>
        <w:t>Don Chisciotte</w:t>
      </w:r>
      <w:r w:rsidRPr="00216831">
        <w:rPr>
          <w:sz w:val="20"/>
          <w:szCs w:val="20"/>
        </w:rPr>
        <w:t>, I, cap. I (I</w:t>
      </w:r>
      <w:r>
        <w:rPr>
          <w:sz w:val="20"/>
          <w:szCs w:val="20"/>
        </w:rPr>
        <w:t>l Famoso don Chisciotte della Mancia)</w:t>
      </w:r>
    </w:p>
    <w:p w14:paraId="5FB6E59E" w14:textId="77777777" w:rsidR="007B1027" w:rsidRPr="00216831" w:rsidRDefault="007B1027" w:rsidP="007B1027">
      <w:pPr>
        <w:rPr>
          <w:sz w:val="20"/>
          <w:szCs w:val="20"/>
        </w:rPr>
      </w:pPr>
    </w:p>
    <w:p w14:paraId="0693B565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Unità didattica 4. </w:t>
      </w:r>
      <w:r>
        <w:rPr>
          <w:i/>
          <w:iCs/>
          <w:sz w:val="20"/>
          <w:szCs w:val="20"/>
        </w:rPr>
        <w:t>Il teatro tra Seicento e Settecento</w:t>
      </w:r>
    </w:p>
    <w:p w14:paraId="6BA292BE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La commedia dell’arte</w:t>
      </w:r>
    </w:p>
    <w:p w14:paraId="56E485EC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Metastasio e la riforma del melodramma</w:t>
      </w:r>
    </w:p>
    <w:p w14:paraId="17F2952A" w14:textId="77777777" w:rsidR="007B1027" w:rsidRDefault="007B1027" w:rsidP="007B1027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>Testi:</w:t>
      </w:r>
    </w:p>
    <w:p w14:paraId="50512B59" w14:textId="77777777" w:rsidR="007B1027" w:rsidRDefault="007B1027" w:rsidP="007B1027">
      <w:pPr>
        <w:pStyle w:val="Paragrafoelenco"/>
        <w:numPr>
          <w:ilvl w:val="0"/>
          <w:numId w:val="1"/>
        </w:numPr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P. METASTASIO, </w:t>
      </w:r>
      <w:r>
        <w:rPr>
          <w:i/>
          <w:sz w:val="20"/>
          <w:szCs w:val="20"/>
        </w:rPr>
        <w:t>Didone abbandonata</w:t>
      </w:r>
      <w:r>
        <w:rPr>
          <w:iCs/>
          <w:sz w:val="20"/>
          <w:szCs w:val="20"/>
        </w:rPr>
        <w:t>, atto I, scene XVII e XVIII (Enea abbandona Didone)</w:t>
      </w:r>
    </w:p>
    <w:p w14:paraId="54F8CCEC" w14:textId="77777777" w:rsidR="007B1027" w:rsidRDefault="007B1027" w:rsidP="007B1027">
      <w:pPr>
        <w:rPr>
          <w:sz w:val="20"/>
          <w:szCs w:val="20"/>
        </w:rPr>
      </w:pPr>
    </w:p>
    <w:p w14:paraId="67DA6089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Unità didattica 5. </w:t>
      </w:r>
      <w:r>
        <w:rPr>
          <w:i/>
          <w:iCs/>
          <w:sz w:val="20"/>
          <w:szCs w:val="20"/>
        </w:rPr>
        <w:t>I Lumi in Italia</w:t>
      </w:r>
    </w:p>
    <w:p w14:paraId="3FB649B3" w14:textId="77777777" w:rsidR="00AC70B3" w:rsidRDefault="007B1027" w:rsidP="00AC70B3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La diffusione dell’Illuminismo in Italia</w:t>
      </w:r>
    </w:p>
    <w:p w14:paraId="4F364160" w14:textId="77777777" w:rsidR="007B1027" w:rsidRPr="00AC70B3" w:rsidRDefault="007B1027" w:rsidP="00AC70B3">
      <w:pPr>
        <w:numPr>
          <w:ilvl w:val="0"/>
          <w:numId w:val="1"/>
        </w:numPr>
        <w:rPr>
          <w:sz w:val="20"/>
          <w:szCs w:val="20"/>
        </w:rPr>
      </w:pPr>
      <w:r w:rsidRPr="00AC70B3">
        <w:rPr>
          <w:sz w:val="20"/>
          <w:szCs w:val="20"/>
        </w:rPr>
        <w:t>Illuministi a Milano</w:t>
      </w:r>
    </w:p>
    <w:p w14:paraId="6F76E88C" w14:textId="77777777" w:rsidR="007B1027" w:rsidRDefault="007B1027" w:rsidP="007B1027">
      <w:pPr>
        <w:rPr>
          <w:sz w:val="20"/>
          <w:szCs w:val="20"/>
        </w:rPr>
      </w:pPr>
    </w:p>
    <w:p w14:paraId="3FC4398C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Testi: </w:t>
      </w:r>
    </w:p>
    <w:p w14:paraId="65E07EE8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C. BECCARIA, </w:t>
      </w:r>
      <w:r>
        <w:rPr>
          <w:i/>
          <w:iCs/>
          <w:sz w:val="20"/>
          <w:szCs w:val="20"/>
        </w:rPr>
        <w:t>Dei delitti e delle pene</w:t>
      </w:r>
      <w:r>
        <w:rPr>
          <w:sz w:val="20"/>
          <w:szCs w:val="20"/>
        </w:rPr>
        <w:t>, capp. I, XVI e XXVIII (L’utilità delle pene è la negazione della loro crudeltà)</w:t>
      </w:r>
    </w:p>
    <w:p w14:paraId="70717C52" w14:textId="77777777" w:rsidR="007B1027" w:rsidRDefault="007B1027" w:rsidP="007B1027">
      <w:pPr>
        <w:numPr>
          <w:ilvl w:val="0"/>
          <w:numId w:val="1"/>
        </w:numPr>
        <w:rPr>
          <w:i/>
          <w:sz w:val="20"/>
          <w:szCs w:val="20"/>
        </w:rPr>
      </w:pPr>
      <w:r>
        <w:rPr>
          <w:sz w:val="20"/>
          <w:szCs w:val="20"/>
        </w:rPr>
        <w:t xml:space="preserve">P. VERRI, </w:t>
      </w:r>
      <w:r>
        <w:rPr>
          <w:i/>
          <w:sz w:val="20"/>
          <w:szCs w:val="20"/>
        </w:rPr>
        <w:t>«Cos’è questo “Caffè?”»</w:t>
      </w:r>
    </w:p>
    <w:p w14:paraId="4CBB4129" w14:textId="77777777" w:rsidR="007B1027" w:rsidRDefault="007B1027" w:rsidP="007B1027">
      <w:pPr>
        <w:rPr>
          <w:sz w:val="20"/>
          <w:szCs w:val="20"/>
        </w:rPr>
      </w:pPr>
    </w:p>
    <w:p w14:paraId="46BFA6F9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Unità didattica 6. </w:t>
      </w:r>
      <w:r>
        <w:rPr>
          <w:i/>
          <w:iCs/>
          <w:sz w:val="20"/>
          <w:szCs w:val="20"/>
        </w:rPr>
        <w:t>Giuseppe Parini</w:t>
      </w:r>
    </w:p>
    <w:p w14:paraId="41757992" w14:textId="77777777" w:rsidR="007B1027" w:rsidRDefault="007B1027" w:rsidP="007B1027">
      <w:pPr>
        <w:ind w:firstLine="540"/>
        <w:rPr>
          <w:sz w:val="20"/>
          <w:szCs w:val="20"/>
        </w:rPr>
      </w:pPr>
      <w:r>
        <w:rPr>
          <w:sz w:val="20"/>
          <w:szCs w:val="20"/>
        </w:rPr>
        <w:t>- Parini e l’Illuminismo</w:t>
      </w:r>
    </w:p>
    <w:p w14:paraId="52C5AB15" w14:textId="77777777" w:rsidR="007B1027" w:rsidRDefault="007B1027" w:rsidP="007B1027">
      <w:pPr>
        <w:ind w:left="540"/>
        <w:rPr>
          <w:sz w:val="20"/>
          <w:szCs w:val="20"/>
        </w:rPr>
      </w:pPr>
      <w:r>
        <w:rPr>
          <w:i/>
          <w:iCs/>
          <w:sz w:val="20"/>
          <w:szCs w:val="20"/>
        </w:rPr>
        <w:t>- Il Giorno</w:t>
      </w:r>
      <w:r>
        <w:rPr>
          <w:sz w:val="20"/>
          <w:szCs w:val="20"/>
        </w:rPr>
        <w:t xml:space="preserve"> e la satira della nobiltà</w:t>
      </w:r>
    </w:p>
    <w:p w14:paraId="044124B1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>Testi:</w:t>
      </w:r>
    </w:p>
    <w:p w14:paraId="52294888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Il Meriggio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vv</w:t>
      </w:r>
      <w:proofErr w:type="spellEnd"/>
      <w:r>
        <w:rPr>
          <w:sz w:val="20"/>
          <w:szCs w:val="20"/>
        </w:rPr>
        <w:t xml:space="preserve">. 497-556 (La </w:t>
      </w:r>
      <w:r>
        <w:rPr>
          <w:i/>
          <w:sz w:val="20"/>
          <w:szCs w:val="20"/>
        </w:rPr>
        <w:t>«</w:t>
      </w:r>
      <w:r>
        <w:rPr>
          <w:sz w:val="20"/>
          <w:szCs w:val="20"/>
        </w:rPr>
        <w:t>vergine cuccia</w:t>
      </w:r>
      <w:r>
        <w:rPr>
          <w:i/>
          <w:sz w:val="20"/>
          <w:szCs w:val="20"/>
        </w:rPr>
        <w:t>»</w:t>
      </w:r>
      <w:r>
        <w:rPr>
          <w:sz w:val="20"/>
          <w:szCs w:val="20"/>
        </w:rPr>
        <w:t>)</w:t>
      </w:r>
    </w:p>
    <w:p w14:paraId="14D06605" w14:textId="77777777" w:rsidR="007B1027" w:rsidRDefault="007B1027" w:rsidP="007B1027">
      <w:pPr>
        <w:rPr>
          <w:sz w:val="20"/>
          <w:szCs w:val="20"/>
        </w:rPr>
      </w:pPr>
    </w:p>
    <w:p w14:paraId="19E694C7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Unità didattica 7. </w:t>
      </w:r>
      <w:r>
        <w:rPr>
          <w:i/>
          <w:iCs/>
          <w:sz w:val="20"/>
          <w:szCs w:val="20"/>
        </w:rPr>
        <w:t>Carlo Goldoni</w:t>
      </w:r>
    </w:p>
    <w:p w14:paraId="3DE64A4B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Goldoni e il teatro: storia di una vocazione</w:t>
      </w:r>
    </w:p>
    <w:p w14:paraId="46BCFB55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La parabola della riforma</w:t>
      </w:r>
    </w:p>
    <w:p w14:paraId="5B02CEC8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>Testi:</w:t>
      </w:r>
    </w:p>
    <w:p w14:paraId="15C3C5DF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C. GOLDONI, </w:t>
      </w:r>
      <w:r>
        <w:rPr>
          <w:i/>
          <w:iCs/>
          <w:sz w:val="20"/>
          <w:szCs w:val="20"/>
        </w:rPr>
        <w:t>La locandiera</w:t>
      </w:r>
      <w:r>
        <w:rPr>
          <w:sz w:val="20"/>
          <w:szCs w:val="20"/>
        </w:rPr>
        <w:t xml:space="preserve">, atto I, scene I-V; IX-XI; XV-XVI; XXI-XXIII; atto II, scene IV, VI, IX, XVI-XIX; atto III, scene VI-VIII; XIV-XVI; XVIII-XIX; SCENA ULTIMA  </w:t>
      </w:r>
    </w:p>
    <w:p w14:paraId="128AAF1E" w14:textId="77777777" w:rsidR="007B1027" w:rsidRDefault="007B1027" w:rsidP="007B1027">
      <w:pPr>
        <w:rPr>
          <w:sz w:val="20"/>
          <w:szCs w:val="20"/>
        </w:rPr>
      </w:pPr>
    </w:p>
    <w:p w14:paraId="6D6CC0BA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Unità didattica 8. </w:t>
      </w:r>
      <w:r>
        <w:rPr>
          <w:i/>
          <w:iCs/>
          <w:sz w:val="20"/>
          <w:szCs w:val="20"/>
        </w:rPr>
        <w:t>Vittorio Alfieri</w:t>
      </w:r>
    </w:p>
    <w:p w14:paraId="002A8D92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Una figura di transizione</w:t>
      </w:r>
    </w:p>
    <w:p w14:paraId="7B85C006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Le tragedie</w:t>
      </w:r>
    </w:p>
    <w:p w14:paraId="5524A9E7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>Testi:</w:t>
      </w:r>
    </w:p>
    <w:p w14:paraId="7A96F794" w14:textId="77777777" w:rsidR="007B1027" w:rsidRDefault="007B1027" w:rsidP="007B1027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V. ALFIERI, </w:t>
      </w:r>
      <w:r>
        <w:rPr>
          <w:i/>
          <w:sz w:val="20"/>
          <w:szCs w:val="20"/>
        </w:rPr>
        <w:t>Saul</w:t>
      </w:r>
      <w:r>
        <w:rPr>
          <w:sz w:val="20"/>
          <w:szCs w:val="20"/>
        </w:rPr>
        <w:t>, atto II, scena I (I conflitti interiori di Saul)</w:t>
      </w:r>
    </w:p>
    <w:p w14:paraId="0CA4E1DA" w14:textId="77777777" w:rsidR="007B1027" w:rsidRDefault="007B1027" w:rsidP="007B1027">
      <w:pPr>
        <w:rPr>
          <w:sz w:val="20"/>
          <w:szCs w:val="20"/>
        </w:rPr>
      </w:pPr>
    </w:p>
    <w:p w14:paraId="2C79300E" w14:textId="77777777" w:rsidR="007B1027" w:rsidRDefault="007B1027" w:rsidP="007B1027">
      <w:pPr>
        <w:rPr>
          <w:sz w:val="20"/>
          <w:szCs w:val="20"/>
        </w:rPr>
      </w:pPr>
    </w:p>
    <w:p w14:paraId="403543FB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Modulo B. </w:t>
      </w:r>
      <w:r>
        <w:rPr>
          <w:b/>
          <w:bCs/>
          <w:sz w:val="20"/>
          <w:szCs w:val="20"/>
        </w:rPr>
        <w:t xml:space="preserve">Lettura del </w:t>
      </w:r>
      <w:r>
        <w:rPr>
          <w:b/>
          <w:bCs/>
          <w:i/>
          <w:iCs/>
          <w:sz w:val="20"/>
          <w:szCs w:val="20"/>
        </w:rPr>
        <w:t>Purgatorio</w:t>
      </w:r>
      <w:r>
        <w:rPr>
          <w:b/>
          <w:bCs/>
          <w:sz w:val="20"/>
          <w:szCs w:val="20"/>
        </w:rPr>
        <w:t xml:space="preserve"> di Dante</w:t>
      </w:r>
    </w:p>
    <w:p w14:paraId="567DC52E" w14:textId="77777777" w:rsidR="007B1027" w:rsidRDefault="007B1027" w:rsidP="007B1027">
      <w:pPr>
        <w:rPr>
          <w:sz w:val="20"/>
          <w:szCs w:val="20"/>
        </w:rPr>
      </w:pPr>
    </w:p>
    <w:p w14:paraId="32025D1D" w14:textId="77777777" w:rsidR="007B1027" w:rsidRDefault="007B1027" w:rsidP="007B1027">
      <w:pPr>
        <w:suppressAutoHyphens/>
        <w:jc w:val="both"/>
        <w:rPr>
          <w:rFonts w:ascii="Calibri" w:eastAsia="Lucida Sans Unicode" w:hAnsi="Calibri" w:cs="Tahoma"/>
          <w:color w:val="00000A"/>
          <w:sz w:val="20"/>
          <w:szCs w:val="20"/>
        </w:rPr>
      </w:pPr>
      <w:bookmarkStart w:id="0" w:name="_Hlk168328894"/>
      <w:r>
        <w:rPr>
          <w:b/>
          <w:color w:val="00000A"/>
          <w:sz w:val="20"/>
          <w:szCs w:val="20"/>
        </w:rPr>
        <w:t>Obiettivi</w:t>
      </w:r>
      <w:r>
        <w:rPr>
          <w:color w:val="00000A"/>
          <w:sz w:val="20"/>
          <w:szCs w:val="20"/>
        </w:rPr>
        <w:t xml:space="preserve"> </w:t>
      </w:r>
      <w:r>
        <w:rPr>
          <w:b/>
          <w:color w:val="00000A"/>
          <w:sz w:val="20"/>
          <w:szCs w:val="20"/>
        </w:rPr>
        <w:t>minimi</w:t>
      </w:r>
      <w:r>
        <w:rPr>
          <w:color w:val="00000A"/>
          <w:sz w:val="20"/>
          <w:szCs w:val="20"/>
        </w:rPr>
        <w:t>:</w:t>
      </w:r>
    </w:p>
    <w:p w14:paraId="1FBAEE7D" w14:textId="77777777" w:rsidR="007B1027" w:rsidRDefault="007B1027" w:rsidP="007B1027">
      <w:pPr>
        <w:tabs>
          <w:tab w:val="left" w:pos="8655"/>
        </w:tabs>
        <w:suppressAutoHyphens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- conoscere le caratteristiche generali del genere letterario, dell’autore e dell’opera</w:t>
      </w:r>
      <w:r>
        <w:rPr>
          <w:color w:val="00000A"/>
          <w:sz w:val="20"/>
          <w:szCs w:val="20"/>
        </w:rPr>
        <w:tab/>
      </w:r>
    </w:p>
    <w:p w14:paraId="615BF9CA" w14:textId="77777777" w:rsidR="007B1027" w:rsidRDefault="007B1027" w:rsidP="007B1027">
      <w:pPr>
        <w:suppressAutoHyphens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- saper effettuare parafrasi, analisi e commento dei canti letti</w:t>
      </w:r>
    </w:p>
    <w:bookmarkEnd w:id="0"/>
    <w:p w14:paraId="208AA60F" w14:textId="77777777" w:rsidR="007B1027" w:rsidRDefault="007B1027" w:rsidP="007B1027">
      <w:pPr>
        <w:rPr>
          <w:sz w:val="20"/>
          <w:szCs w:val="20"/>
        </w:rPr>
      </w:pPr>
    </w:p>
    <w:p w14:paraId="0211419A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Lettura, analisi e commento dei seguenti canti:</w:t>
      </w:r>
    </w:p>
    <w:p w14:paraId="6B0E749A" w14:textId="77777777" w:rsidR="007B1027" w:rsidRDefault="007B1027" w:rsidP="007B1027">
      <w:pPr>
        <w:ind w:left="540"/>
        <w:rPr>
          <w:sz w:val="20"/>
          <w:szCs w:val="20"/>
        </w:rPr>
      </w:pPr>
      <w:r>
        <w:rPr>
          <w:sz w:val="20"/>
          <w:szCs w:val="20"/>
        </w:rPr>
        <w:t>I, II, III, IV, V, VI</w:t>
      </w:r>
    </w:p>
    <w:p w14:paraId="249C38FA" w14:textId="77777777" w:rsidR="007B1027" w:rsidRDefault="007B1027" w:rsidP="007B1027">
      <w:pPr>
        <w:rPr>
          <w:sz w:val="20"/>
          <w:szCs w:val="20"/>
        </w:rPr>
      </w:pPr>
    </w:p>
    <w:p w14:paraId="18429122" w14:textId="77777777" w:rsidR="007B1027" w:rsidRDefault="007B1027" w:rsidP="007B1027">
      <w:pPr>
        <w:ind w:left="540"/>
        <w:rPr>
          <w:sz w:val="20"/>
          <w:szCs w:val="20"/>
        </w:rPr>
      </w:pPr>
    </w:p>
    <w:p w14:paraId="4CC695AD" w14:textId="77777777" w:rsidR="007B1027" w:rsidRDefault="007B1027" w:rsidP="007B1027">
      <w:p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Modulo C. </w:t>
      </w:r>
      <w:r>
        <w:rPr>
          <w:b/>
          <w:bCs/>
          <w:sz w:val="20"/>
          <w:szCs w:val="20"/>
        </w:rPr>
        <w:t>Le abilità di scrittura</w:t>
      </w:r>
    </w:p>
    <w:p w14:paraId="7968DCE5" w14:textId="77777777" w:rsidR="007B1027" w:rsidRDefault="007B1027" w:rsidP="007B1027">
      <w:pPr>
        <w:rPr>
          <w:b/>
          <w:bCs/>
          <w:sz w:val="20"/>
          <w:szCs w:val="20"/>
        </w:rPr>
      </w:pPr>
    </w:p>
    <w:p w14:paraId="46EF2F3B" w14:textId="77777777" w:rsidR="007B1027" w:rsidRDefault="007B1027" w:rsidP="007B1027">
      <w:pPr>
        <w:suppressAutoHyphens/>
        <w:jc w:val="both"/>
        <w:rPr>
          <w:rFonts w:ascii="Calibri" w:eastAsia="Lucida Sans Unicode" w:hAnsi="Calibri" w:cs="Tahoma"/>
          <w:color w:val="00000A"/>
          <w:sz w:val="20"/>
          <w:szCs w:val="20"/>
        </w:rPr>
      </w:pPr>
      <w:r>
        <w:rPr>
          <w:b/>
          <w:color w:val="00000A"/>
          <w:sz w:val="20"/>
          <w:szCs w:val="20"/>
        </w:rPr>
        <w:t>Obiettivi</w:t>
      </w:r>
      <w:r>
        <w:rPr>
          <w:color w:val="00000A"/>
          <w:sz w:val="20"/>
          <w:szCs w:val="20"/>
        </w:rPr>
        <w:t xml:space="preserve"> </w:t>
      </w:r>
      <w:r>
        <w:rPr>
          <w:b/>
          <w:color w:val="00000A"/>
          <w:sz w:val="20"/>
          <w:szCs w:val="20"/>
        </w:rPr>
        <w:t>minimi</w:t>
      </w:r>
      <w:r>
        <w:rPr>
          <w:color w:val="00000A"/>
          <w:sz w:val="20"/>
          <w:szCs w:val="20"/>
        </w:rPr>
        <w:t>:</w:t>
      </w:r>
    </w:p>
    <w:p w14:paraId="60F3D5F4" w14:textId="77777777" w:rsidR="007B1027" w:rsidRDefault="007B1027" w:rsidP="007B1027">
      <w:pPr>
        <w:tabs>
          <w:tab w:val="left" w:pos="8655"/>
        </w:tabs>
        <w:suppressAutoHyphens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- saper </w:t>
      </w:r>
      <w:proofErr w:type="spellStart"/>
      <w:r>
        <w:rPr>
          <w:color w:val="00000A"/>
          <w:sz w:val="20"/>
          <w:szCs w:val="20"/>
        </w:rPr>
        <w:t>effrontare</w:t>
      </w:r>
      <w:proofErr w:type="spellEnd"/>
      <w:r>
        <w:rPr>
          <w:color w:val="00000A"/>
          <w:sz w:val="20"/>
          <w:szCs w:val="20"/>
        </w:rPr>
        <w:t xml:space="preserve"> la stesura della</w:t>
      </w:r>
      <w:r w:rsidR="00D5727B">
        <w:rPr>
          <w:color w:val="00000A"/>
          <w:sz w:val="20"/>
          <w:szCs w:val="20"/>
        </w:rPr>
        <w:t xml:space="preserve"> tipologia B dell’Esame di Maturità</w:t>
      </w:r>
      <w:r>
        <w:rPr>
          <w:color w:val="00000A"/>
          <w:sz w:val="20"/>
          <w:szCs w:val="20"/>
        </w:rPr>
        <w:tab/>
      </w:r>
    </w:p>
    <w:p w14:paraId="0563E496" w14:textId="77777777" w:rsidR="007B1027" w:rsidRDefault="007B1027" w:rsidP="007B1027">
      <w:pPr>
        <w:suppressAutoHyphens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- saper effettuare la stesura della</w:t>
      </w:r>
      <w:r w:rsidR="00D5727B">
        <w:rPr>
          <w:color w:val="00000A"/>
          <w:sz w:val="20"/>
          <w:szCs w:val="20"/>
        </w:rPr>
        <w:t xml:space="preserve"> tipologia A dell’Esame di Maturità</w:t>
      </w:r>
    </w:p>
    <w:p w14:paraId="6444F408" w14:textId="77777777" w:rsidR="007B1027" w:rsidRDefault="007B1027" w:rsidP="007B1027">
      <w:pPr>
        <w:suppressAutoHyphens/>
        <w:jc w:val="both"/>
        <w:rPr>
          <w:color w:val="00000A"/>
          <w:sz w:val="20"/>
          <w:szCs w:val="20"/>
        </w:rPr>
      </w:pPr>
    </w:p>
    <w:p w14:paraId="4452B0D2" w14:textId="77777777" w:rsidR="007B1027" w:rsidRPr="00216831" w:rsidRDefault="007B1027" w:rsidP="00216831">
      <w:pPr>
        <w:pStyle w:val="Paragrafoelenco"/>
        <w:numPr>
          <w:ilvl w:val="0"/>
          <w:numId w:val="1"/>
        </w:numPr>
        <w:suppressAutoHyphens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Nozione di tesi, argomentazione e confutazione</w:t>
      </w:r>
    </w:p>
    <w:p w14:paraId="335640EE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La </w:t>
      </w:r>
      <w:r w:rsidR="00D5727B">
        <w:rPr>
          <w:sz w:val="20"/>
          <w:szCs w:val="20"/>
        </w:rPr>
        <w:t>tipologia B dell’Esame di Maturità</w:t>
      </w:r>
      <w:r>
        <w:rPr>
          <w:sz w:val="20"/>
          <w:szCs w:val="20"/>
        </w:rPr>
        <w:t xml:space="preserve"> (analisi del testo e produzione)</w:t>
      </w:r>
    </w:p>
    <w:p w14:paraId="0F05BFBC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La tipol</w:t>
      </w:r>
      <w:r w:rsidR="00D5727B">
        <w:rPr>
          <w:sz w:val="20"/>
          <w:szCs w:val="20"/>
        </w:rPr>
        <w:t>ogia A1 e A2 dell’Esame di Maturità</w:t>
      </w:r>
      <w:r>
        <w:rPr>
          <w:sz w:val="20"/>
          <w:szCs w:val="20"/>
        </w:rPr>
        <w:t xml:space="preserve"> (l’analisi del testo poetico e del testo narrativo)</w:t>
      </w:r>
    </w:p>
    <w:p w14:paraId="6A993788" w14:textId="77777777" w:rsidR="007B1027" w:rsidRDefault="007B1027" w:rsidP="007B1027">
      <w:pPr>
        <w:ind w:left="540"/>
        <w:rPr>
          <w:sz w:val="20"/>
          <w:szCs w:val="20"/>
        </w:rPr>
      </w:pPr>
    </w:p>
    <w:p w14:paraId="12F44B01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Modulo D. </w:t>
      </w:r>
      <w:r>
        <w:rPr>
          <w:b/>
          <w:bCs/>
          <w:sz w:val="20"/>
          <w:szCs w:val="20"/>
        </w:rPr>
        <w:t>Una finestra sul Novecento</w:t>
      </w:r>
    </w:p>
    <w:p w14:paraId="40EE1CBC" w14:textId="77777777" w:rsidR="007B1027" w:rsidRDefault="007B1027" w:rsidP="007B1027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Lettura integrale dei seguenti </w:t>
      </w:r>
      <w:r w:rsidR="00216831">
        <w:rPr>
          <w:sz w:val="20"/>
          <w:szCs w:val="20"/>
        </w:rPr>
        <w:t>testi</w:t>
      </w:r>
      <w:r>
        <w:rPr>
          <w:sz w:val="20"/>
          <w:szCs w:val="20"/>
        </w:rPr>
        <w:t>:</w:t>
      </w:r>
    </w:p>
    <w:p w14:paraId="09D13B0E" w14:textId="77777777" w:rsidR="007B1027" w:rsidRDefault="007B1027" w:rsidP="007B1027">
      <w:pPr>
        <w:rPr>
          <w:sz w:val="20"/>
          <w:szCs w:val="20"/>
        </w:rPr>
      </w:pPr>
    </w:p>
    <w:p w14:paraId="3AD34AFF" w14:textId="77777777" w:rsidR="007B1027" w:rsidRDefault="007B1027" w:rsidP="007B1027">
      <w:p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- L. SCIASCIA, </w:t>
      </w:r>
      <w:r w:rsidR="00AC70B3">
        <w:rPr>
          <w:i/>
          <w:sz w:val="20"/>
          <w:szCs w:val="20"/>
        </w:rPr>
        <w:t>Una storia semplice</w:t>
      </w:r>
    </w:p>
    <w:p w14:paraId="56F0FA58" w14:textId="77777777" w:rsidR="007B1027" w:rsidRDefault="007B1027" w:rsidP="007B1027">
      <w:pPr>
        <w:ind w:left="540"/>
        <w:rPr>
          <w:i/>
          <w:sz w:val="20"/>
          <w:szCs w:val="20"/>
        </w:rPr>
      </w:pPr>
      <w:r>
        <w:rPr>
          <w:sz w:val="20"/>
          <w:szCs w:val="20"/>
        </w:rPr>
        <w:t xml:space="preserve">- </w:t>
      </w:r>
      <w:r w:rsidR="00AC70B3">
        <w:rPr>
          <w:sz w:val="20"/>
          <w:szCs w:val="20"/>
        </w:rPr>
        <w:t xml:space="preserve">L. SCIASCIA, </w:t>
      </w:r>
      <w:r w:rsidR="00AC70B3">
        <w:rPr>
          <w:i/>
          <w:sz w:val="20"/>
          <w:szCs w:val="20"/>
        </w:rPr>
        <w:t>La scomparsa di Majorana</w:t>
      </w:r>
    </w:p>
    <w:p w14:paraId="75C0D669" w14:textId="77777777" w:rsidR="00AC70B3" w:rsidRDefault="00AC70B3" w:rsidP="007B1027">
      <w:pPr>
        <w:ind w:left="54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- </w:t>
      </w:r>
      <w:r w:rsidRPr="00AC70B3">
        <w:rPr>
          <w:iCs/>
          <w:sz w:val="20"/>
          <w:szCs w:val="20"/>
        </w:rPr>
        <w:t>P. LEVI,</w:t>
      </w:r>
      <w:r>
        <w:rPr>
          <w:i/>
          <w:sz w:val="20"/>
          <w:szCs w:val="20"/>
        </w:rPr>
        <w:t xml:space="preserve"> Se questo è un uomo</w:t>
      </w:r>
    </w:p>
    <w:p w14:paraId="01EE6F30" w14:textId="77777777" w:rsidR="007B1027" w:rsidRDefault="007B1027" w:rsidP="007B1027">
      <w:pPr>
        <w:ind w:left="540"/>
        <w:rPr>
          <w:sz w:val="20"/>
          <w:szCs w:val="20"/>
        </w:rPr>
      </w:pPr>
    </w:p>
    <w:p w14:paraId="332C2D6D" w14:textId="77777777" w:rsidR="007B1027" w:rsidRDefault="007B1027" w:rsidP="007B1027">
      <w:pPr>
        <w:suppressAutoHyphens/>
        <w:jc w:val="both"/>
        <w:rPr>
          <w:color w:val="00000A"/>
          <w:sz w:val="22"/>
          <w:szCs w:val="22"/>
        </w:rPr>
      </w:pPr>
    </w:p>
    <w:p w14:paraId="40D76FCA" w14:textId="77777777" w:rsidR="007B1027" w:rsidRDefault="007B1027" w:rsidP="007B1027">
      <w:pPr>
        <w:rPr>
          <w:sz w:val="20"/>
          <w:szCs w:val="20"/>
        </w:rPr>
      </w:pPr>
      <w:r>
        <w:rPr>
          <w:sz w:val="20"/>
          <w:szCs w:val="20"/>
        </w:rPr>
        <w:t xml:space="preserve">Roma, </w:t>
      </w:r>
      <w:r w:rsidR="00216831">
        <w:rPr>
          <w:sz w:val="20"/>
          <w:szCs w:val="20"/>
        </w:rPr>
        <w:t>8</w:t>
      </w:r>
      <w:r>
        <w:rPr>
          <w:sz w:val="20"/>
          <w:szCs w:val="20"/>
        </w:rPr>
        <w:t xml:space="preserve"> giugno 2026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La docente</w:t>
      </w:r>
    </w:p>
    <w:p w14:paraId="23E863EA" w14:textId="77777777" w:rsidR="007B1027" w:rsidRDefault="007B1027" w:rsidP="007B1027">
      <w:pPr>
        <w:ind w:left="5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Giovanna Verna</w:t>
      </w:r>
    </w:p>
    <w:p w14:paraId="254DBF15" w14:textId="77777777" w:rsidR="007B1027" w:rsidRDefault="007B1027" w:rsidP="007B1027">
      <w:pPr>
        <w:ind w:left="540"/>
        <w:rPr>
          <w:sz w:val="20"/>
          <w:szCs w:val="20"/>
        </w:rPr>
      </w:pPr>
    </w:p>
    <w:p w14:paraId="32A84F83" w14:textId="77777777" w:rsidR="007B1027" w:rsidRDefault="007B1027" w:rsidP="007B1027">
      <w:pPr>
        <w:ind w:left="540"/>
        <w:rPr>
          <w:sz w:val="20"/>
          <w:szCs w:val="20"/>
        </w:rPr>
      </w:pPr>
    </w:p>
    <w:p w14:paraId="7DFF27FB" w14:textId="77777777" w:rsidR="007B1027" w:rsidRDefault="007B1027" w:rsidP="007B1027">
      <w:pPr>
        <w:ind w:left="5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Gli studenti</w:t>
      </w:r>
    </w:p>
    <w:p w14:paraId="40ADCEC1" w14:textId="77777777" w:rsidR="00BC4375" w:rsidRDefault="00BC4375"/>
    <w:sectPr w:rsidR="00BC4375" w:rsidSect="005056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33C66"/>
    <w:multiLevelType w:val="hybridMultilevel"/>
    <w:tmpl w:val="D05CD628"/>
    <w:lvl w:ilvl="0" w:tplc="00CCE646">
      <w:start w:val="2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02EFA"/>
    <w:multiLevelType w:val="hybridMultilevel"/>
    <w:tmpl w:val="810C4846"/>
    <w:lvl w:ilvl="0" w:tplc="00CCE646">
      <w:numFmt w:val="decimal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00003">
      <w:numFmt w:val="decimal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>
      <w:numFmt w:val="decimal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2352345">
    <w:abstractNumId w:val="1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3958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027"/>
    <w:rsid w:val="0013060D"/>
    <w:rsid w:val="00216831"/>
    <w:rsid w:val="004C6795"/>
    <w:rsid w:val="005056F1"/>
    <w:rsid w:val="00525AFD"/>
    <w:rsid w:val="005F0F3A"/>
    <w:rsid w:val="007B1027"/>
    <w:rsid w:val="00AA6B9A"/>
    <w:rsid w:val="00AC70B3"/>
    <w:rsid w:val="00BC4375"/>
    <w:rsid w:val="00CC4242"/>
    <w:rsid w:val="00D5727B"/>
    <w:rsid w:val="00DA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C3EF7"/>
  <w15:docId w15:val="{2DA67C17-75B6-4939-AF55-A92498EEF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10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1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B1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10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B1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B10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B10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B10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B10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B10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B10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B10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10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B102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B102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B10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B10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B10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B10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B10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B1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B1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B1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B1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B10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B10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B102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B10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B102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B1027"/>
    <w:rPr>
      <w:b/>
      <w:bCs/>
      <w:smallCaps/>
      <w:color w:val="2F5496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060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060D"/>
    <w:rPr>
      <w:rFonts w:ascii="Segoe UI" w:eastAsia="Times New Roman" w:hAnsi="Segoe UI" w:cs="Segoe UI"/>
      <w:kern w:val="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verna</dc:creator>
  <cp:keywords/>
  <dc:description/>
  <cp:lastModifiedBy>giovanna verna</cp:lastModifiedBy>
  <cp:revision>2</cp:revision>
  <cp:lastPrinted>2026-06-08T08:51:00Z</cp:lastPrinted>
  <dcterms:created xsi:type="dcterms:W3CDTF">2026-06-09T19:51:00Z</dcterms:created>
  <dcterms:modified xsi:type="dcterms:W3CDTF">2026-06-09T19:51:00Z</dcterms:modified>
</cp:coreProperties>
</file>