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D0EC" w14:textId="77777777" w:rsidR="001E4F59" w:rsidRPr="00190EB4" w:rsidRDefault="001E4F59" w:rsidP="001E4F59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Programma di Italiano classe III sez. G</w:t>
      </w:r>
    </w:p>
    <w:p w14:paraId="1D38E1F3" w14:textId="1200E382" w:rsidR="001E4F59" w:rsidRPr="00190EB4" w:rsidRDefault="001E4F59" w:rsidP="001E4F59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Anno scolastico 202</w:t>
      </w:r>
      <w:r w:rsidR="000D4F50">
        <w:rPr>
          <w:sz w:val="18"/>
          <w:szCs w:val="18"/>
          <w:lang w:val="it-IT"/>
        </w:rPr>
        <w:t>5</w:t>
      </w:r>
      <w:r w:rsidRPr="00190EB4">
        <w:rPr>
          <w:sz w:val="18"/>
          <w:szCs w:val="18"/>
          <w:lang w:val="it-IT"/>
        </w:rPr>
        <w:t>/202</w:t>
      </w:r>
      <w:r w:rsidR="000D4F50">
        <w:rPr>
          <w:sz w:val="18"/>
          <w:szCs w:val="18"/>
          <w:lang w:val="it-IT"/>
        </w:rPr>
        <w:t>6</w:t>
      </w:r>
    </w:p>
    <w:p w14:paraId="2A40F68E" w14:textId="77777777" w:rsidR="001E4F59" w:rsidRPr="00190EB4" w:rsidRDefault="001E4F59" w:rsidP="001E4F59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Liceo Morgagni</w:t>
      </w:r>
    </w:p>
    <w:p w14:paraId="193F5FCF" w14:textId="77777777" w:rsidR="001E4F59" w:rsidRPr="00190EB4" w:rsidRDefault="001E4F59" w:rsidP="001E4F59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Insegnante Laura Comin</w:t>
      </w:r>
    </w:p>
    <w:p w14:paraId="2F4B40D9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75038498" w14:textId="77777777" w:rsidR="001E4F59" w:rsidRPr="00190EB4" w:rsidRDefault="001E4F59" w:rsidP="00AB2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Libri di testo</w:t>
      </w:r>
    </w:p>
    <w:p w14:paraId="2302AB2A" w14:textId="77777777" w:rsidR="001E4F59" w:rsidRDefault="001E4F59" w:rsidP="00AB2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Bologna, Rocchi, Rossi: “Letteratura Visione del mondo. Vol. 1A dalle origini a Boccaccio”</w:t>
      </w:r>
    </w:p>
    <w:p w14:paraId="386D2C1F" w14:textId="77777777" w:rsidR="001E4F59" w:rsidRPr="00190EB4" w:rsidRDefault="001E4F59" w:rsidP="00AB2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Ed. Loescher</w:t>
      </w:r>
    </w:p>
    <w:p w14:paraId="56EFA599" w14:textId="42B0C469" w:rsidR="000D4F50" w:rsidRDefault="001E4F59" w:rsidP="00AB2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Divina Commedia Inferno</w:t>
      </w:r>
    </w:p>
    <w:p w14:paraId="42881C7E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7AB9D733" w14:textId="77777777" w:rsidR="001E4F59" w:rsidRPr="00341A00" w:rsidRDefault="001E4F59" w:rsidP="001E4F59">
      <w:pPr>
        <w:spacing w:after="0" w:line="240" w:lineRule="auto"/>
        <w:rPr>
          <w:b/>
          <w:bCs/>
          <w:sz w:val="18"/>
          <w:szCs w:val="18"/>
          <w:lang w:val="it-IT"/>
        </w:rPr>
      </w:pPr>
      <w:r w:rsidRPr="00341A00">
        <w:rPr>
          <w:b/>
          <w:bCs/>
          <w:sz w:val="18"/>
          <w:szCs w:val="18"/>
          <w:lang w:val="it-IT"/>
        </w:rPr>
        <w:t>La civiltà dell’Alto Medioevo</w:t>
      </w:r>
    </w:p>
    <w:p w14:paraId="4681C007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Dal latino alle lingue romanze: i primi documenti del volgare</w:t>
      </w:r>
    </w:p>
    <w:p w14:paraId="7AB0BA29" w14:textId="77777777" w:rsidR="001E4F59" w:rsidRPr="00805559" w:rsidRDefault="001E4F59" w:rsidP="001E4F59">
      <w:pPr>
        <w:spacing w:after="0" w:line="240" w:lineRule="auto"/>
        <w:rPr>
          <w:b/>
          <w:bCs/>
          <w:sz w:val="18"/>
          <w:szCs w:val="18"/>
          <w:lang w:val="it-IT"/>
        </w:rPr>
      </w:pPr>
      <w:r w:rsidRPr="00805559">
        <w:rPr>
          <w:b/>
          <w:bCs/>
          <w:sz w:val="18"/>
          <w:szCs w:val="18"/>
          <w:lang w:val="it-IT"/>
        </w:rPr>
        <w:t>Le origini della letteratura romanza europea</w:t>
      </w:r>
    </w:p>
    <w:p w14:paraId="68E2AD21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La cultura cortese:</w:t>
      </w:r>
    </w:p>
    <w:p w14:paraId="3D287FE7" w14:textId="08087BF5" w:rsidR="001E4F59" w:rsidRDefault="001E4F59" w:rsidP="00977823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L’epica, il romanzo, la </w:t>
      </w:r>
      <w:r w:rsidR="007F7091">
        <w:rPr>
          <w:sz w:val="18"/>
          <w:szCs w:val="18"/>
          <w:lang w:val="it-IT"/>
        </w:rPr>
        <w:t>lirica provenzale</w:t>
      </w:r>
    </w:p>
    <w:p w14:paraId="55BF9570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La scuola siciliana e la magna curia di Federico II</w:t>
      </w:r>
    </w:p>
    <w:p w14:paraId="7282FB52" w14:textId="3848AD41" w:rsidR="007F7091" w:rsidRDefault="007F7091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Siciliani e Provenzali : Folchetto da Marsiglia e Jacopo da Lentini</w:t>
      </w:r>
    </w:p>
    <w:p w14:paraId="35E821F2" w14:textId="495B1FF7" w:rsidR="007F7091" w:rsidRDefault="007F7091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Stefano Protonotaro: Pir </w:t>
      </w:r>
      <w:proofErr w:type="spellStart"/>
      <w:r>
        <w:rPr>
          <w:sz w:val="18"/>
          <w:szCs w:val="18"/>
          <w:lang w:val="it-IT"/>
        </w:rPr>
        <w:t>meu</w:t>
      </w:r>
      <w:proofErr w:type="spellEnd"/>
      <w:r>
        <w:rPr>
          <w:sz w:val="18"/>
          <w:szCs w:val="18"/>
          <w:lang w:val="it-IT"/>
        </w:rPr>
        <w:t xml:space="preserve"> cori </w:t>
      </w:r>
      <w:proofErr w:type="spellStart"/>
      <w:r>
        <w:rPr>
          <w:sz w:val="18"/>
          <w:szCs w:val="18"/>
          <w:lang w:val="it-IT"/>
        </w:rPr>
        <w:t>alligrari</w:t>
      </w:r>
      <w:proofErr w:type="spellEnd"/>
    </w:p>
    <w:p w14:paraId="31D4BF55" w14:textId="6AE16411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La lirica siculo-toscana</w:t>
      </w:r>
      <w:r w:rsidR="007F7091">
        <w:rPr>
          <w:sz w:val="18"/>
          <w:szCs w:val="18"/>
          <w:lang w:val="it-IT"/>
        </w:rPr>
        <w:t>.</w:t>
      </w:r>
    </w:p>
    <w:p w14:paraId="28ABA526" w14:textId="4C4FA9FE" w:rsidR="007F7091" w:rsidRDefault="007F7091" w:rsidP="001E4F59">
      <w:pPr>
        <w:spacing w:after="0" w:line="240" w:lineRule="auto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La civiltà dei comuni.</w:t>
      </w:r>
    </w:p>
    <w:p w14:paraId="5D5D748A" w14:textId="257F1668" w:rsidR="007F7091" w:rsidRDefault="007F7091" w:rsidP="001E4F59">
      <w:pPr>
        <w:spacing w:after="0" w:line="240" w:lineRule="auto"/>
        <w:rPr>
          <w:sz w:val="18"/>
          <w:szCs w:val="18"/>
          <w:lang w:val="it-IT"/>
        </w:rPr>
      </w:pPr>
      <w:r w:rsidRPr="00985F09">
        <w:rPr>
          <w:sz w:val="18"/>
          <w:szCs w:val="18"/>
          <w:lang w:val="it-IT"/>
        </w:rPr>
        <w:t>La</w:t>
      </w:r>
      <w:r w:rsidR="00985F09" w:rsidRPr="00985F09">
        <w:rPr>
          <w:sz w:val="18"/>
          <w:szCs w:val="18"/>
          <w:lang w:val="it-IT"/>
        </w:rPr>
        <w:t xml:space="preserve"> </w:t>
      </w:r>
      <w:r w:rsidRPr="00985F09">
        <w:rPr>
          <w:sz w:val="18"/>
          <w:szCs w:val="18"/>
          <w:lang w:val="it-IT"/>
        </w:rPr>
        <w:t>nascita degli ordini mendicanti</w:t>
      </w:r>
    </w:p>
    <w:p w14:paraId="6C1FDEEE" w14:textId="5B177D2A" w:rsidR="00985F09" w:rsidRPr="00985F09" w:rsidRDefault="00985F0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Francesco d’Assisi:  il “Cantico di Frate Sole”</w:t>
      </w:r>
    </w:p>
    <w:p w14:paraId="6F8E92FD" w14:textId="6A6DAD88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Lo Stil novo: Guido Guinizelli</w:t>
      </w:r>
      <w:r w:rsidR="007F7091">
        <w:rPr>
          <w:sz w:val="18"/>
          <w:szCs w:val="18"/>
          <w:lang w:val="it-IT"/>
        </w:rPr>
        <w:t>:</w:t>
      </w:r>
      <w:r w:rsidR="00985F09">
        <w:rPr>
          <w:sz w:val="18"/>
          <w:szCs w:val="18"/>
          <w:lang w:val="it-IT"/>
        </w:rPr>
        <w:t xml:space="preserve"> </w:t>
      </w:r>
      <w:r>
        <w:rPr>
          <w:sz w:val="18"/>
          <w:szCs w:val="18"/>
          <w:lang w:val="it-IT"/>
        </w:rPr>
        <w:t xml:space="preserve">“ Al </w:t>
      </w:r>
      <w:proofErr w:type="spellStart"/>
      <w:r>
        <w:rPr>
          <w:sz w:val="18"/>
          <w:szCs w:val="18"/>
          <w:lang w:val="it-IT"/>
        </w:rPr>
        <w:t>cor</w:t>
      </w:r>
      <w:proofErr w:type="spellEnd"/>
      <w:r>
        <w:rPr>
          <w:sz w:val="18"/>
          <w:szCs w:val="18"/>
          <w:lang w:val="it-IT"/>
        </w:rPr>
        <w:t xml:space="preserve"> gentil rempaira sempre amore”</w:t>
      </w:r>
    </w:p>
    <w:p w14:paraId="320AFEE5" w14:textId="440149AA" w:rsidR="007F7091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Guido Cavalc</w:t>
      </w:r>
      <w:r w:rsidR="007F7091">
        <w:rPr>
          <w:sz w:val="18"/>
          <w:szCs w:val="18"/>
          <w:lang w:val="it-IT"/>
        </w:rPr>
        <w:t xml:space="preserve">anti: “Chi è questa che </w:t>
      </w:r>
      <w:proofErr w:type="spellStart"/>
      <w:r w:rsidR="007F7091">
        <w:rPr>
          <w:sz w:val="18"/>
          <w:szCs w:val="18"/>
          <w:lang w:val="it-IT"/>
        </w:rPr>
        <w:t>vèn</w:t>
      </w:r>
      <w:proofErr w:type="spellEnd"/>
      <w:r w:rsidR="007F7091">
        <w:rPr>
          <w:sz w:val="18"/>
          <w:szCs w:val="18"/>
          <w:lang w:val="it-IT"/>
        </w:rPr>
        <w:t xml:space="preserve"> ch’ogn’</w:t>
      </w:r>
      <w:proofErr w:type="spellStart"/>
      <w:r w:rsidR="007F7091">
        <w:rPr>
          <w:sz w:val="18"/>
          <w:szCs w:val="18"/>
          <w:lang w:val="it-IT"/>
        </w:rPr>
        <w:t>om</w:t>
      </w:r>
      <w:proofErr w:type="spellEnd"/>
      <w:r w:rsidR="007F7091">
        <w:rPr>
          <w:sz w:val="18"/>
          <w:szCs w:val="18"/>
          <w:lang w:val="it-IT"/>
        </w:rPr>
        <w:t xml:space="preserve"> la mira”</w:t>
      </w:r>
    </w:p>
    <w:p w14:paraId="7F99A2A3" w14:textId="77777777" w:rsidR="00AB2FC3" w:rsidRDefault="001E4F59" w:rsidP="00AB2FC3">
      <w:pPr>
        <w:spacing w:after="0" w:line="240" w:lineRule="auto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7F7C17">
        <w:rPr>
          <w:sz w:val="18"/>
          <w:szCs w:val="18"/>
          <w:lang w:val="it-IT"/>
        </w:rPr>
        <w:t>Dante Alighieri</w:t>
      </w:r>
      <w:r>
        <w:rPr>
          <w:sz w:val="18"/>
          <w:szCs w:val="18"/>
          <w:lang w:val="it-IT"/>
        </w:rPr>
        <w:t>: vita e opere</w:t>
      </w:r>
    </w:p>
    <w:p w14:paraId="2510C7C8" w14:textId="4F07F6F3" w:rsidR="001E4F59" w:rsidRPr="00AB2FC3" w:rsidRDefault="001E4F59" w:rsidP="00AB2FC3">
      <w:pPr>
        <w:spacing w:after="0" w:line="240" w:lineRule="auto"/>
        <w:rPr>
          <w:lang w:val="it-IT"/>
        </w:rPr>
      </w:pPr>
      <w:r>
        <w:rPr>
          <w:sz w:val="18"/>
          <w:szCs w:val="18"/>
          <w:lang w:val="it-IT"/>
        </w:rPr>
        <w:t>La Vita nuova: “Tanto gentile e tanto onesta pare”</w:t>
      </w:r>
    </w:p>
    <w:p w14:paraId="5C284901" w14:textId="4EF1A9D1" w:rsidR="00985F0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="00985F09">
        <w:rPr>
          <w:sz w:val="18"/>
          <w:szCs w:val="18"/>
          <w:lang w:val="it-IT"/>
        </w:rPr>
        <w:t>I</w:t>
      </w:r>
      <w:r>
        <w:rPr>
          <w:sz w:val="18"/>
          <w:szCs w:val="18"/>
          <w:lang w:val="it-IT"/>
        </w:rPr>
        <w:t>l Convivio</w:t>
      </w:r>
      <w:r w:rsidR="00985F09">
        <w:rPr>
          <w:sz w:val="18"/>
          <w:szCs w:val="18"/>
          <w:lang w:val="it-IT"/>
        </w:rPr>
        <w:t>: “I quattro sensi delle Scritture”</w:t>
      </w:r>
    </w:p>
    <w:p w14:paraId="70068A17" w14:textId="6C290058" w:rsidR="00985F0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Il De </w:t>
      </w:r>
      <w:proofErr w:type="spellStart"/>
      <w:r>
        <w:rPr>
          <w:sz w:val="18"/>
          <w:szCs w:val="18"/>
          <w:lang w:val="it-IT"/>
        </w:rPr>
        <w:t>vulgari</w:t>
      </w:r>
      <w:proofErr w:type="spellEnd"/>
      <w:r>
        <w:rPr>
          <w:sz w:val="18"/>
          <w:szCs w:val="18"/>
          <w:lang w:val="it-IT"/>
        </w:rPr>
        <w:t xml:space="preserve"> </w:t>
      </w:r>
      <w:proofErr w:type="spellStart"/>
      <w:r>
        <w:rPr>
          <w:sz w:val="18"/>
          <w:szCs w:val="18"/>
          <w:lang w:val="it-IT"/>
        </w:rPr>
        <w:t>eloquentia</w:t>
      </w:r>
      <w:proofErr w:type="spellEnd"/>
      <w:r w:rsidR="00985F09">
        <w:rPr>
          <w:sz w:val="18"/>
          <w:szCs w:val="18"/>
          <w:lang w:val="it-IT"/>
        </w:rPr>
        <w:t>. “Il volgare italiano illustre”</w:t>
      </w:r>
    </w:p>
    <w:p w14:paraId="053BB884" w14:textId="485B3287" w:rsidR="00985F09" w:rsidRDefault="00985F0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Il “De monarchia</w:t>
      </w:r>
    </w:p>
    <w:p w14:paraId="0FCD0CCA" w14:textId="37BD8C2C" w:rsidR="001E4F59" w:rsidRDefault="00985F0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</w:t>
      </w:r>
      <w:r w:rsidR="001E4F59">
        <w:rPr>
          <w:sz w:val="18"/>
          <w:szCs w:val="18"/>
          <w:lang w:val="it-IT"/>
        </w:rPr>
        <w:t>a Commedia</w:t>
      </w:r>
      <w:r>
        <w:rPr>
          <w:sz w:val="18"/>
          <w:szCs w:val="18"/>
          <w:lang w:val="it-IT"/>
        </w:rPr>
        <w:t>: struttura, lingua, stile, riflessione politica e morale.</w:t>
      </w:r>
    </w:p>
    <w:p w14:paraId="48705FA6" w14:textId="77777777" w:rsidR="001E4F59" w:rsidRDefault="001E4F59" w:rsidP="001E4F59">
      <w:pPr>
        <w:spacing w:after="0" w:line="240" w:lineRule="auto"/>
        <w:rPr>
          <w:b/>
          <w:bCs/>
          <w:sz w:val="18"/>
          <w:szCs w:val="18"/>
          <w:lang w:val="it-IT"/>
        </w:rPr>
      </w:pPr>
      <w:r w:rsidRPr="00A1106F">
        <w:rPr>
          <w:b/>
          <w:bCs/>
          <w:sz w:val="18"/>
          <w:szCs w:val="18"/>
          <w:lang w:val="it-IT"/>
        </w:rPr>
        <w:t>L’età di Petrarca e Boccaccio</w:t>
      </w:r>
      <w:r>
        <w:rPr>
          <w:b/>
          <w:bCs/>
          <w:sz w:val="18"/>
          <w:szCs w:val="18"/>
          <w:lang w:val="it-IT"/>
        </w:rPr>
        <w:t>: l’autunno del Medioevo</w:t>
      </w:r>
    </w:p>
    <w:p w14:paraId="1A123AF9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 w:rsidRPr="00166CA3">
        <w:rPr>
          <w:sz w:val="18"/>
          <w:szCs w:val="18"/>
          <w:lang w:val="it-IT"/>
        </w:rPr>
        <w:t>Giovanni Boccaccio</w:t>
      </w:r>
      <w:r>
        <w:rPr>
          <w:sz w:val="18"/>
          <w:szCs w:val="18"/>
          <w:lang w:val="it-IT"/>
        </w:rPr>
        <w:t>: la vita  l’opera.</w:t>
      </w:r>
    </w:p>
    <w:p w14:paraId="486D29DD" w14:textId="37898A15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Il Decameron:  “La difesa del libro e la naturalità dell’amore” (introduzione); “Un libro galeotto (proemio)”; “</w:t>
      </w:r>
      <w:r w:rsidR="000D4F50">
        <w:rPr>
          <w:sz w:val="18"/>
          <w:szCs w:val="18"/>
          <w:lang w:val="it-IT"/>
        </w:rPr>
        <w:t>L</w:t>
      </w:r>
      <w:r>
        <w:rPr>
          <w:sz w:val="18"/>
          <w:szCs w:val="18"/>
          <w:lang w:val="it-IT"/>
        </w:rPr>
        <w:t xml:space="preserve">a peste e la nuova società”. Lettura e analisi delle seguenti novelle: Ser Ciappelletto da Prato, Andreuccio da Perugia, </w:t>
      </w:r>
      <w:proofErr w:type="spellStart"/>
      <w:r>
        <w:rPr>
          <w:sz w:val="18"/>
          <w:szCs w:val="18"/>
          <w:lang w:val="it-IT"/>
        </w:rPr>
        <w:t>Alibech</w:t>
      </w:r>
      <w:proofErr w:type="spellEnd"/>
      <w:r>
        <w:rPr>
          <w:sz w:val="18"/>
          <w:szCs w:val="18"/>
          <w:lang w:val="it-IT"/>
        </w:rPr>
        <w:t xml:space="preserve"> e l’eremita, Tancredi e Ghismonda, </w:t>
      </w:r>
      <w:proofErr w:type="spellStart"/>
      <w:r>
        <w:rPr>
          <w:sz w:val="18"/>
          <w:szCs w:val="18"/>
          <w:lang w:val="it-IT"/>
        </w:rPr>
        <w:t>Lisabetta</w:t>
      </w:r>
      <w:proofErr w:type="spellEnd"/>
      <w:r>
        <w:rPr>
          <w:sz w:val="18"/>
          <w:szCs w:val="18"/>
          <w:lang w:val="it-IT"/>
        </w:rPr>
        <w:t xml:space="preserve"> da Messina, Federigo degli Alberighi,</w:t>
      </w:r>
      <w:r w:rsidR="000D4F50">
        <w:rPr>
          <w:sz w:val="18"/>
          <w:szCs w:val="18"/>
          <w:lang w:val="it-IT"/>
        </w:rPr>
        <w:t xml:space="preserve">  Nastagio degli onesti,</w:t>
      </w:r>
      <w:r>
        <w:rPr>
          <w:sz w:val="18"/>
          <w:szCs w:val="18"/>
          <w:lang w:val="it-IT"/>
        </w:rPr>
        <w:t xml:space="preserve"> Madonna Oretta, Chichibio e una gru, Calandrino e l’elitropia, Griselda.</w:t>
      </w:r>
    </w:p>
    <w:p w14:paraId="1EEBE119" w14:textId="66CCAAF3" w:rsidR="001E4F59" w:rsidRDefault="00985F0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Petrarca</w:t>
      </w:r>
      <w:r w:rsidR="001E4F59">
        <w:rPr>
          <w:sz w:val="18"/>
          <w:szCs w:val="18"/>
          <w:lang w:val="it-IT"/>
        </w:rPr>
        <w:t>: la vita e l’opera.</w:t>
      </w:r>
    </w:p>
    <w:p w14:paraId="2EB9B735" w14:textId="57FA4BC9" w:rsidR="001E4F59" w:rsidRDefault="00985F09" w:rsidP="001E4F59">
      <w:pPr>
        <w:spacing w:after="0" w:line="240" w:lineRule="auto"/>
        <w:rPr>
          <w:sz w:val="18"/>
          <w:szCs w:val="18"/>
          <w:lang w:val="it-IT"/>
        </w:rPr>
      </w:pPr>
      <w:proofErr w:type="spellStart"/>
      <w:r>
        <w:rPr>
          <w:sz w:val="18"/>
          <w:szCs w:val="18"/>
          <w:lang w:val="it-IT"/>
        </w:rPr>
        <w:t>Familiares</w:t>
      </w:r>
      <w:proofErr w:type="spellEnd"/>
      <w:r>
        <w:rPr>
          <w:sz w:val="18"/>
          <w:szCs w:val="18"/>
          <w:lang w:val="it-IT"/>
        </w:rPr>
        <w:t>: “</w:t>
      </w:r>
      <w:r w:rsidR="001E4F59">
        <w:rPr>
          <w:sz w:val="18"/>
          <w:szCs w:val="18"/>
          <w:lang w:val="it-IT"/>
        </w:rPr>
        <w:t>L’ascesa al monte Ventoso</w:t>
      </w:r>
      <w:r>
        <w:rPr>
          <w:sz w:val="18"/>
          <w:szCs w:val="18"/>
          <w:lang w:val="it-IT"/>
        </w:rPr>
        <w:t>”</w:t>
      </w:r>
      <w:r w:rsidR="001E4F59">
        <w:rPr>
          <w:sz w:val="18"/>
          <w:szCs w:val="18"/>
          <w:lang w:val="it-IT"/>
        </w:rPr>
        <w:t>.</w:t>
      </w:r>
    </w:p>
    <w:p w14:paraId="25B627F9" w14:textId="245DE84C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Il </w:t>
      </w:r>
      <w:proofErr w:type="spellStart"/>
      <w:r>
        <w:rPr>
          <w:sz w:val="18"/>
          <w:szCs w:val="18"/>
          <w:lang w:val="it-IT"/>
        </w:rPr>
        <w:t>Secretum</w:t>
      </w:r>
      <w:proofErr w:type="spellEnd"/>
      <w:r>
        <w:rPr>
          <w:sz w:val="18"/>
          <w:szCs w:val="18"/>
          <w:lang w:val="it-IT"/>
        </w:rPr>
        <w:t>: l’accidia malattia dell’anima</w:t>
      </w:r>
      <w:r w:rsidR="00985F09">
        <w:rPr>
          <w:sz w:val="18"/>
          <w:szCs w:val="18"/>
          <w:lang w:val="it-IT"/>
        </w:rPr>
        <w:t>”</w:t>
      </w:r>
    </w:p>
    <w:p w14:paraId="72666077" w14:textId="77777777" w:rsidR="00985F0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Il Canzoniere:</w:t>
      </w:r>
    </w:p>
    <w:p w14:paraId="1D0705AC" w14:textId="02FB011D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“Voi ch’ascoltate in rime sparse il suono” ;</w:t>
      </w:r>
    </w:p>
    <w:p w14:paraId="3171688F" w14:textId="6C8B5672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“Solo e pensoso”</w:t>
      </w:r>
      <w:r w:rsidR="000D4F50">
        <w:rPr>
          <w:sz w:val="18"/>
          <w:szCs w:val="18"/>
          <w:lang w:val="it-IT"/>
        </w:rPr>
        <w:t>;</w:t>
      </w:r>
    </w:p>
    <w:p w14:paraId="66C4FDF4" w14:textId="1ACB8484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“Chiare, fresche et dolci acque”</w:t>
      </w:r>
    </w:p>
    <w:p w14:paraId="2E4F68D6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3775A280" w14:textId="6DAA696D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 w:rsidRPr="007F7C17">
        <w:rPr>
          <w:b/>
          <w:bCs/>
          <w:sz w:val="18"/>
          <w:szCs w:val="18"/>
          <w:lang w:val="it-IT"/>
        </w:rPr>
        <w:t>Divina Commedia:</w:t>
      </w:r>
      <w:r>
        <w:rPr>
          <w:sz w:val="18"/>
          <w:szCs w:val="18"/>
          <w:lang w:val="it-IT"/>
        </w:rPr>
        <w:t xml:space="preserve"> Inferno lettura e analisi dei seguenti canti:1,3,5,6.</w:t>
      </w:r>
    </w:p>
    <w:p w14:paraId="63EEAF88" w14:textId="77777777" w:rsidR="000D4F50" w:rsidRDefault="000D4F50" w:rsidP="001E4F59">
      <w:pPr>
        <w:spacing w:after="0" w:line="240" w:lineRule="auto"/>
        <w:rPr>
          <w:sz w:val="18"/>
          <w:szCs w:val="18"/>
          <w:lang w:val="it-IT"/>
        </w:rPr>
      </w:pPr>
    </w:p>
    <w:p w14:paraId="3EB120A4" w14:textId="5A6278B4" w:rsidR="000D4F50" w:rsidRDefault="00985F09" w:rsidP="001E4F59">
      <w:pPr>
        <w:spacing w:after="0" w:line="240" w:lineRule="auto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Modulo sul Novecento</w:t>
      </w:r>
      <w:r w:rsidR="000D4F50">
        <w:rPr>
          <w:b/>
          <w:bCs/>
          <w:sz w:val="18"/>
          <w:szCs w:val="18"/>
          <w:lang w:val="it-IT"/>
        </w:rPr>
        <w:t xml:space="preserve">: </w:t>
      </w:r>
      <w:r w:rsidR="000D4F50" w:rsidRPr="00AB2FC3">
        <w:rPr>
          <w:sz w:val="18"/>
          <w:szCs w:val="18"/>
          <w:lang w:val="it-IT"/>
        </w:rPr>
        <w:t>lettura e  analisi del romanzo Il fu Mattia Pascal. Pirandello: la vita il saggio sull’Umorismo.</w:t>
      </w:r>
    </w:p>
    <w:p w14:paraId="71FED103" w14:textId="61C0B2B2" w:rsidR="00AB2FC3" w:rsidRPr="00AB2FC3" w:rsidRDefault="00985F0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 xml:space="preserve">Modulo di Educazione civica: </w:t>
      </w:r>
      <w:r w:rsidRPr="00AB2FC3">
        <w:rPr>
          <w:sz w:val="18"/>
          <w:szCs w:val="18"/>
          <w:lang w:val="it-IT"/>
        </w:rPr>
        <w:t xml:space="preserve">visione del film </w:t>
      </w:r>
      <w:r w:rsidR="00AB2FC3" w:rsidRPr="00AB2FC3">
        <w:rPr>
          <w:sz w:val="18"/>
          <w:szCs w:val="18"/>
          <w:lang w:val="it-IT"/>
        </w:rPr>
        <w:t>“</w:t>
      </w:r>
      <w:r w:rsidRPr="00AB2FC3">
        <w:rPr>
          <w:sz w:val="18"/>
          <w:szCs w:val="18"/>
          <w:lang w:val="it-IT"/>
        </w:rPr>
        <w:t>C’</w:t>
      </w:r>
      <w:r w:rsidR="00AB2FC3" w:rsidRPr="00AB2FC3">
        <w:rPr>
          <w:sz w:val="18"/>
          <w:szCs w:val="18"/>
          <w:lang w:val="it-IT"/>
        </w:rPr>
        <w:t>è</w:t>
      </w:r>
      <w:r w:rsidRPr="00AB2FC3">
        <w:rPr>
          <w:sz w:val="18"/>
          <w:szCs w:val="18"/>
          <w:lang w:val="it-IT"/>
        </w:rPr>
        <w:t xml:space="preserve"> ancora domani</w:t>
      </w:r>
      <w:r w:rsidR="00AB2FC3" w:rsidRPr="00AB2FC3">
        <w:rPr>
          <w:sz w:val="18"/>
          <w:szCs w:val="18"/>
          <w:lang w:val="it-IT"/>
        </w:rPr>
        <w:t>” e riflessione sul ruolo della donna nella società e sulla sua emancipazione. Le donne e la scienza: da Ipazia a Margherita Hack.</w:t>
      </w:r>
    </w:p>
    <w:p w14:paraId="75483ECA" w14:textId="2772965A" w:rsidR="001E4F59" w:rsidRPr="00AB2FC3" w:rsidRDefault="00AB2FC3" w:rsidP="001E4F59">
      <w:pPr>
        <w:spacing w:after="0" w:line="240" w:lineRule="auto"/>
        <w:rPr>
          <w:sz w:val="18"/>
          <w:szCs w:val="18"/>
          <w:lang w:val="it-IT"/>
        </w:rPr>
      </w:pPr>
      <w:r w:rsidRPr="00AB2FC3">
        <w:rPr>
          <w:sz w:val="18"/>
          <w:szCs w:val="18"/>
          <w:lang w:val="it-IT"/>
        </w:rPr>
        <w:t>Visione del film “Il mio compleanno” nell’ambito del progetto Maschilità plurali.</w:t>
      </w:r>
    </w:p>
    <w:p w14:paraId="6F9DB747" w14:textId="5AD2A08B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108D0E37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0E670B5B" w14:textId="4B072F32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Roma, 0</w:t>
      </w:r>
      <w:r w:rsidR="000D4F50">
        <w:rPr>
          <w:sz w:val="18"/>
          <w:szCs w:val="18"/>
          <w:lang w:val="it-IT"/>
        </w:rPr>
        <w:t>8</w:t>
      </w:r>
      <w:r>
        <w:rPr>
          <w:sz w:val="18"/>
          <w:szCs w:val="18"/>
          <w:lang w:val="it-IT"/>
        </w:rPr>
        <w:t>.06.2</w:t>
      </w:r>
      <w:r w:rsidR="000D4F50">
        <w:rPr>
          <w:sz w:val="18"/>
          <w:szCs w:val="18"/>
          <w:lang w:val="it-IT"/>
        </w:rPr>
        <w:t>6</w:t>
      </w:r>
    </w:p>
    <w:p w14:paraId="222B5E74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</w:p>
    <w:p w14:paraId="74D34B0C" w14:textId="77777777" w:rsidR="001E4F59" w:rsidRDefault="001E4F59" w:rsidP="001E4F59">
      <w:pPr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Gli alunni</w:t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  <w:t>L’insegnante</w:t>
      </w:r>
    </w:p>
    <w:p w14:paraId="68F3136D" w14:textId="77777777" w:rsidR="001E4F59" w:rsidRDefault="001E4F59" w:rsidP="001E4F59">
      <w:pPr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br w:type="page"/>
      </w:r>
    </w:p>
    <w:p w14:paraId="64F6CDBC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lastRenderedPageBreak/>
        <w:t>Programma di attività alternativa</w:t>
      </w:r>
    </w:p>
    <w:p w14:paraId="6B3F8A5F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Liceo scientifico Morgagni</w:t>
      </w:r>
    </w:p>
    <w:p w14:paraId="7FAC5FFC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Anno scolastico 2025/26</w:t>
      </w:r>
    </w:p>
    <w:p w14:paraId="12EB41F5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Classe 1 sez. A</w:t>
      </w:r>
    </w:p>
    <w:p w14:paraId="664E0DC6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Alunni Capozucca Andrea Ferrucci Claudio</w:t>
      </w:r>
    </w:p>
    <w:p w14:paraId="5B73407E" w14:textId="77777777" w:rsidR="001E1F69" w:rsidRDefault="001E1F69" w:rsidP="001E1F69">
      <w:pPr>
        <w:spacing w:after="0" w:line="240" w:lineRule="auto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Insegnante Laura Comin</w:t>
      </w:r>
    </w:p>
    <w:p w14:paraId="7583C28A" w14:textId="77777777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</w:p>
    <w:p w14:paraId="3D7E4C82" w14:textId="77777777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L’attività si è svolta per  un’ora settimanale a partire dal mese di novembre durante la quale si è proceduto con la lettura dei quotidiani e il commento delle varie notizie.</w:t>
      </w:r>
    </w:p>
    <w:p w14:paraId="6F7DFA43" w14:textId="5ACB1F58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 xml:space="preserve"> Sono state fornite spiegazioni tecniche sulla struttura della prima pagina, la tipologia degli articoli e la loro disposizione.</w:t>
      </w:r>
    </w:p>
    <w:p w14:paraId="4EF6CA09" w14:textId="77777777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 xml:space="preserve">Nel secondo quadrimestre su proposta dell’insegnante sono stati visionati due film scelti dai ragazzi coerenti con la didattica della storia “Trecento” di Zack Snayder;  “Il pianista” di Roman Polanski.  </w:t>
      </w:r>
    </w:p>
    <w:p w14:paraId="6CB1921C" w14:textId="77777777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Roma, 08/06/26</w:t>
      </w:r>
    </w:p>
    <w:p w14:paraId="733F2A04" w14:textId="77777777" w:rsidR="001E1F69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L’insegnante</w:t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ab/>
        <w:t>Gli alunni</w:t>
      </w:r>
    </w:p>
    <w:p w14:paraId="593BC061" w14:textId="77777777" w:rsidR="001E1F69" w:rsidRPr="00790136" w:rsidRDefault="001E1F69" w:rsidP="001E1F69">
      <w:pPr>
        <w:spacing w:after="210" w:line="360" w:lineRule="auto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Laura Comin</w:t>
      </w:r>
    </w:p>
    <w:p w14:paraId="60AF051A" w14:textId="77777777" w:rsidR="00B76DC8" w:rsidRPr="001E1F69" w:rsidRDefault="00B76DC8">
      <w:pPr>
        <w:rPr>
          <w:lang w:val="it-IT"/>
        </w:rPr>
      </w:pPr>
    </w:p>
    <w:sectPr w:rsidR="00B76DC8" w:rsidRPr="001E1F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E6"/>
    <w:rsid w:val="000D4F50"/>
    <w:rsid w:val="0014566D"/>
    <w:rsid w:val="001E1F69"/>
    <w:rsid w:val="001E4F59"/>
    <w:rsid w:val="00472BE0"/>
    <w:rsid w:val="00634AE6"/>
    <w:rsid w:val="007F7091"/>
    <w:rsid w:val="00977823"/>
    <w:rsid w:val="00985F09"/>
    <w:rsid w:val="009E61F0"/>
    <w:rsid w:val="00A37AA3"/>
    <w:rsid w:val="00AB2FC3"/>
    <w:rsid w:val="00B76DC8"/>
    <w:rsid w:val="00FE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DC52"/>
  <w15:chartTrackingRefBased/>
  <w15:docId w15:val="{65412462-8266-4DEF-A641-EB67DDF6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F59"/>
    <w:rPr>
      <w:lang w:val="el-G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4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4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4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4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4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4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4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4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4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4AE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4AE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4AE6"/>
    <w:rPr>
      <w:rFonts w:eastAsiaTheme="majorEastAsia" w:cstheme="majorBidi"/>
      <w:color w:val="0F4761" w:themeColor="accent1" w:themeShade="BF"/>
      <w:sz w:val="28"/>
      <w:szCs w:val="28"/>
      <w:lang w:val="el-GR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4AE6"/>
    <w:rPr>
      <w:rFonts w:eastAsiaTheme="majorEastAsia" w:cstheme="majorBidi"/>
      <w:i/>
      <w:iCs/>
      <w:color w:val="0F4761" w:themeColor="accent1" w:themeShade="BF"/>
      <w:lang w:val="el-GR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4AE6"/>
    <w:rPr>
      <w:rFonts w:eastAsiaTheme="majorEastAsia" w:cstheme="majorBidi"/>
      <w:color w:val="0F4761" w:themeColor="accent1" w:themeShade="BF"/>
      <w:lang w:val="el-GR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4AE6"/>
    <w:rPr>
      <w:rFonts w:eastAsiaTheme="majorEastAsia" w:cstheme="majorBidi"/>
      <w:i/>
      <w:iCs/>
      <w:color w:val="595959" w:themeColor="text1" w:themeTint="A6"/>
      <w:lang w:val="el-GR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4AE6"/>
    <w:rPr>
      <w:rFonts w:eastAsiaTheme="majorEastAsia" w:cstheme="majorBidi"/>
      <w:color w:val="595959" w:themeColor="text1" w:themeTint="A6"/>
      <w:lang w:val="el-GR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4AE6"/>
    <w:rPr>
      <w:rFonts w:eastAsiaTheme="majorEastAsia" w:cstheme="majorBidi"/>
      <w:i/>
      <w:iCs/>
      <w:color w:val="272727" w:themeColor="text1" w:themeTint="D8"/>
      <w:lang w:val="el-GR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4AE6"/>
    <w:rPr>
      <w:rFonts w:eastAsiaTheme="majorEastAsia" w:cstheme="majorBidi"/>
      <w:color w:val="272727" w:themeColor="text1" w:themeTint="D8"/>
      <w:lang w:val="el-GR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4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4AE6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4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4AE6"/>
    <w:rPr>
      <w:rFonts w:eastAsiaTheme="majorEastAsia" w:cstheme="majorBidi"/>
      <w:color w:val="595959" w:themeColor="text1" w:themeTint="A6"/>
      <w:spacing w:val="15"/>
      <w:sz w:val="28"/>
      <w:szCs w:val="28"/>
      <w:lang w:val="el-GR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4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4AE6"/>
    <w:rPr>
      <w:i/>
      <w:iCs/>
      <w:color w:val="404040" w:themeColor="text1" w:themeTint="BF"/>
      <w:lang w:val="el-GR"/>
    </w:rPr>
  </w:style>
  <w:style w:type="paragraph" w:styleId="Paragrafoelenco">
    <w:name w:val="List Paragraph"/>
    <w:basedOn w:val="Normale"/>
    <w:uiPriority w:val="34"/>
    <w:qFormat/>
    <w:rsid w:val="00634A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4A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4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4AE6"/>
    <w:rPr>
      <w:i/>
      <w:iCs/>
      <w:color w:val="0F4761" w:themeColor="accent1" w:themeShade="BF"/>
      <w:lang w:val="el-GR"/>
    </w:rPr>
  </w:style>
  <w:style w:type="character" w:styleId="Riferimentointenso">
    <w:name w:val="Intense Reference"/>
    <w:basedOn w:val="Carpredefinitoparagrafo"/>
    <w:uiPriority w:val="32"/>
    <w:qFormat/>
    <w:rsid w:val="00634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Andronico</dc:creator>
  <cp:keywords/>
  <dc:description/>
  <cp:lastModifiedBy>Lorenzo Andronico</cp:lastModifiedBy>
  <cp:revision>5</cp:revision>
  <dcterms:created xsi:type="dcterms:W3CDTF">2024-06-07T08:26:00Z</dcterms:created>
  <dcterms:modified xsi:type="dcterms:W3CDTF">2026-06-07T20:26:00Z</dcterms:modified>
</cp:coreProperties>
</file>