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44807" w14:textId="77777777" w:rsidR="004742E7" w:rsidRDefault="004742E7" w:rsidP="009813C7">
      <w:pPr>
        <w:spacing w:after="0" w:line="240" w:lineRule="auto"/>
        <w:rPr>
          <w:sz w:val="18"/>
          <w:szCs w:val="18"/>
          <w:lang w:val="it-IT"/>
        </w:rPr>
      </w:pPr>
    </w:p>
    <w:p w14:paraId="0781C77B" w14:textId="48FDC611" w:rsidR="00946ED4" w:rsidRPr="00190EB4" w:rsidRDefault="00946ED4" w:rsidP="0010591F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Programma di Italiano classe I sez. G</w:t>
      </w:r>
    </w:p>
    <w:p w14:paraId="18CE7C39" w14:textId="1C254AFF" w:rsidR="00946ED4" w:rsidRPr="00190EB4" w:rsidRDefault="00946ED4" w:rsidP="00946ED4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Anno scolastico 202</w:t>
      </w:r>
      <w:r w:rsidR="00A14155">
        <w:rPr>
          <w:sz w:val="18"/>
          <w:szCs w:val="18"/>
          <w:lang w:val="it-IT"/>
        </w:rPr>
        <w:t>5</w:t>
      </w:r>
      <w:r w:rsidRPr="00190EB4">
        <w:rPr>
          <w:sz w:val="18"/>
          <w:szCs w:val="18"/>
          <w:lang w:val="it-IT"/>
        </w:rPr>
        <w:t>/202</w:t>
      </w:r>
      <w:r w:rsidR="00A14155">
        <w:rPr>
          <w:sz w:val="18"/>
          <w:szCs w:val="18"/>
          <w:lang w:val="it-IT"/>
        </w:rPr>
        <w:t>6</w:t>
      </w:r>
    </w:p>
    <w:p w14:paraId="44805592" w14:textId="77777777" w:rsidR="00946ED4" w:rsidRPr="00190EB4" w:rsidRDefault="00946ED4" w:rsidP="00946ED4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Liceo Morgagni</w:t>
      </w:r>
    </w:p>
    <w:p w14:paraId="0A5FAB18" w14:textId="77777777" w:rsidR="00946ED4" w:rsidRDefault="00946ED4" w:rsidP="00946ED4">
      <w:pPr>
        <w:spacing w:after="0" w:line="240" w:lineRule="auto"/>
        <w:jc w:val="center"/>
        <w:rPr>
          <w:sz w:val="18"/>
          <w:szCs w:val="18"/>
          <w:lang w:val="it-IT"/>
        </w:rPr>
      </w:pPr>
      <w:r w:rsidRPr="00190EB4">
        <w:rPr>
          <w:sz w:val="18"/>
          <w:szCs w:val="18"/>
          <w:lang w:val="it-IT"/>
        </w:rPr>
        <w:t>Insegnante Laura Comin</w:t>
      </w:r>
    </w:p>
    <w:p w14:paraId="297A8CBF" w14:textId="7CBB8E1E" w:rsidR="00956B59" w:rsidRPr="00190EB4" w:rsidRDefault="00956B59" w:rsidP="00956B59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4540CCC4" w14:textId="77777777" w:rsidR="0010591F" w:rsidRDefault="0010591F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5C51649" w14:textId="49E8D1B8" w:rsidR="0010591F" w:rsidRDefault="0010591F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 w:rsidRPr="00956B59">
        <w:rPr>
          <w:i/>
          <w:iCs/>
          <w:sz w:val="18"/>
          <w:szCs w:val="18"/>
          <w:lang w:val="it-IT"/>
        </w:rPr>
        <w:t>Libri di testo</w:t>
      </w:r>
      <w:r>
        <w:rPr>
          <w:sz w:val="18"/>
          <w:szCs w:val="18"/>
          <w:lang w:val="it-IT"/>
        </w:rPr>
        <w:t>:</w:t>
      </w:r>
    </w:p>
    <w:p w14:paraId="39E45CBB" w14:textId="19C49C77" w:rsidR="0010591F" w:rsidRDefault="00A14155" w:rsidP="0010591F">
      <w:pPr>
        <w:spacing w:after="0" w:line="240" w:lineRule="auto"/>
        <w:jc w:val="both"/>
        <w:rPr>
          <w:i/>
          <w:iCs/>
          <w:sz w:val="18"/>
          <w:szCs w:val="18"/>
          <w:lang w:val="it-IT"/>
        </w:rPr>
      </w:pPr>
      <w:r>
        <w:rPr>
          <w:i/>
          <w:iCs/>
          <w:sz w:val="18"/>
          <w:szCs w:val="18"/>
          <w:lang w:val="it-IT"/>
        </w:rPr>
        <w:t>Alessandro Baricco</w:t>
      </w:r>
      <w:r w:rsidR="0010591F" w:rsidRPr="00956B59">
        <w:rPr>
          <w:i/>
          <w:iCs/>
          <w:sz w:val="18"/>
          <w:szCs w:val="18"/>
          <w:lang w:val="it-IT"/>
        </w:rPr>
        <w:t xml:space="preserve">, </w:t>
      </w:r>
      <w:r>
        <w:rPr>
          <w:i/>
          <w:iCs/>
          <w:sz w:val="18"/>
          <w:szCs w:val="18"/>
          <w:lang w:val="it-IT"/>
        </w:rPr>
        <w:t>(Scuola Holden),</w:t>
      </w:r>
      <w:r w:rsidR="0010591F" w:rsidRPr="00956B59">
        <w:rPr>
          <w:i/>
          <w:iCs/>
          <w:sz w:val="18"/>
          <w:szCs w:val="18"/>
          <w:lang w:val="it-IT"/>
        </w:rPr>
        <w:t xml:space="preserve"> “</w:t>
      </w:r>
      <w:r>
        <w:rPr>
          <w:i/>
          <w:iCs/>
          <w:sz w:val="18"/>
          <w:szCs w:val="18"/>
          <w:lang w:val="it-IT"/>
        </w:rPr>
        <w:t>La seconda luna:” racconti, romanzi, prose.  Ed. Zanichelli.</w:t>
      </w:r>
    </w:p>
    <w:p w14:paraId="4AC67922" w14:textId="5D6228D0" w:rsidR="00A14155" w:rsidRDefault="00A14155" w:rsidP="00A14155">
      <w:pPr>
        <w:spacing w:after="0" w:line="240" w:lineRule="auto"/>
        <w:jc w:val="both"/>
        <w:rPr>
          <w:i/>
          <w:iCs/>
          <w:sz w:val="18"/>
          <w:szCs w:val="18"/>
          <w:lang w:val="it-IT"/>
        </w:rPr>
      </w:pPr>
      <w:r>
        <w:rPr>
          <w:i/>
          <w:iCs/>
          <w:sz w:val="18"/>
          <w:szCs w:val="18"/>
          <w:lang w:val="it-IT"/>
        </w:rPr>
        <w:t>Alessandro Baricco</w:t>
      </w:r>
      <w:r w:rsidRPr="00956B59">
        <w:rPr>
          <w:i/>
          <w:iCs/>
          <w:sz w:val="18"/>
          <w:szCs w:val="18"/>
          <w:lang w:val="it-IT"/>
        </w:rPr>
        <w:t xml:space="preserve">, </w:t>
      </w:r>
      <w:r>
        <w:rPr>
          <w:i/>
          <w:iCs/>
          <w:sz w:val="18"/>
          <w:szCs w:val="18"/>
          <w:lang w:val="it-IT"/>
        </w:rPr>
        <w:t>(Scuola Holden),</w:t>
      </w:r>
      <w:r w:rsidRPr="00956B59">
        <w:rPr>
          <w:i/>
          <w:iCs/>
          <w:sz w:val="18"/>
          <w:szCs w:val="18"/>
          <w:lang w:val="it-IT"/>
        </w:rPr>
        <w:t xml:space="preserve"> “</w:t>
      </w:r>
      <w:r>
        <w:rPr>
          <w:i/>
          <w:iCs/>
          <w:sz w:val="18"/>
          <w:szCs w:val="18"/>
          <w:lang w:val="it-IT"/>
        </w:rPr>
        <w:t xml:space="preserve">La seconda luna:” </w:t>
      </w:r>
      <w:r>
        <w:rPr>
          <w:i/>
          <w:iCs/>
          <w:sz w:val="18"/>
          <w:szCs w:val="18"/>
          <w:lang w:val="it-IT"/>
        </w:rPr>
        <w:t>un viaggio nel mito e nell’epica.</w:t>
      </w:r>
      <w:r>
        <w:rPr>
          <w:i/>
          <w:iCs/>
          <w:sz w:val="18"/>
          <w:szCs w:val="18"/>
          <w:lang w:val="it-IT"/>
        </w:rPr>
        <w:t xml:space="preserve">  Ed. Zanichelli</w:t>
      </w:r>
    </w:p>
    <w:p w14:paraId="1FC47A71" w14:textId="77777777" w:rsidR="004A6DF5" w:rsidRPr="00956B59" w:rsidRDefault="004A6DF5" w:rsidP="0010591F">
      <w:pPr>
        <w:spacing w:after="0" w:line="240" w:lineRule="auto"/>
        <w:jc w:val="both"/>
        <w:rPr>
          <w:i/>
          <w:iCs/>
          <w:sz w:val="18"/>
          <w:szCs w:val="18"/>
          <w:lang w:val="it-IT"/>
        </w:rPr>
      </w:pPr>
      <w:r w:rsidRPr="00956B59">
        <w:rPr>
          <w:i/>
          <w:iCs/>
          <w:sz w:val="18"/>
          <w:szCs w:val="18"/>
          <w:lang w:val="it-IT"/>
        </w:rPr>
        <w:t>(Facoltativo) Maria Teresa Serafini, Flavia Fornili: “Italiano regole e creatività”, Ed. La Nuova Italia.</w:t>
      </w:r>
    </w:p>
    <w:p w14:paraId="60F8E8B2" w14:textId="77777777" w:rsidR="004A6DF5" w:rsidRDefault="004A6DF5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75E6FB99" w14:textId="12D9946E" w:rsidR="004A6DF5" w:rsidRPr="00E2286B" w:rsidRDefault="004A6DF5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E2286B">
        <w:rPr>
          <w:b/>
          <w:bCs/>
          <w:sz w:val="18"/>
          <w:szCs w:val="18"/>
          <w:lang w:val="it-IT"/>
        </w:rPr>
        <w:t xml:space="preserve">Grammatica. </w:t>
      </w:r>
    </w:p>
    <w:p w14:paraId="2578DFBC" w14:textId="728B7AD5" w:rsidR="004A6DF5" w:rsidRDefault="004A6DF5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Le parti del discorso; i monosillabi accentati; i pronomi; il verbo essere e il verbo avere usi e significati; i verbi transitivi, intransitivi, regolari, irregolari, difettivi; </w:t>
      </w:r>
      <w:r w:rsidR="007518A0">
        <w:rPr>
          <w:sz w:val="18"/>
          <w:szCs w:val="18"/>
          <w:lang w:val="it-IT"/>
        </w:rPr>
        <w:t>il passaggio dalla forma attiva alla forma passiva; l’analisi logica</w:t>
      </w:r>
      <w:r w:rsidR="00A14155">
        <w:rPr>
          <w:sz w:val="18"/>
          <w:szCs w:val="18"/>
          <w:lang w:val="it-IT"/>
        </w:rPr>
        <w:t>, i vari complementi.</w:t>
      </w:r>
    </w:p>
    <w:p w14:paraId="4CEF26CB" w14:textId="77777777" w:rsidR="007518A0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355F8503" w14:textId="4E5BCB3B" w:rsidR="007518A0" w:rsidRPr="00E2286B" w:rsidRDefault="007518A0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E2286B">
        <w:rPr>
          <w:b/>
          <w:bCs/>
          <w:sz w:val="18"/>
          <w:szCs w:val="18"/>
          <w:lang w:val="it-IT"/>
        </w:rPr>
        <w:t>La comunicazione.</w:t>
      </w:r>
    </w:p>
    <w:p w14:paraId="6B46D28E" w14:textId="5103A226" w:rsidR="007518A0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Gli elementi fondamentali della comunicazione; il linguaggio verbale e non verbale; il segno linguistico e il concetto di arbitrarietà, il significante e il significato.</w:t>
      </w:r>
    </w:p>
    <w:p w14:paraId="599960E1" w14:textId="77A4FEE5" w:rsidR="007518A0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Il testo: definizione; la coerenza e la coesione; l’uso dei connettivi; i veri registri linguistici.</w:t>
      </w:r>
    </w:p>
    <w:p w14:paraId="69823D9A" w14:textId="77777777" w:rsidR="007518A0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88282F2" w14:textId="144B194F" w:rsidR="007518A0" w:rsidRPr="00E2286B" w:rsidRDefault="00A14155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Elementi di n</w:t>
      </w:r>
      <w:r w:rsidR="007518A0" w:rsidRPr="00E2286B">
        <w:rPr>
          <w:b/>
          <w:bCs/>
          <w:sz w:val="18"/>
          <w:szCs w:val="18"/>
          <w:lang w:val="it-IT"/>
        </w:rPr>
        <w:t xml:space="preserve">arrativa. </w:t>
      </w:r>
    </w:p>
    <w:p w14:paraId="207EACC2" w14:textId="388A9232" w:rsidR="00612EDB" w:rsidRDefault="00612ED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 w:rsidRPr="00A14155">
        <w:rPr>
          <w:b/>
          <w:bCs/>
          <w:sz w:val="18"/>
          <w:szCs w:val="18"/>
          <w:lang w:val="it-IT"/>
        </w:rPr>
        <w:t xml:space="preserve"> L</w:t>
      </w:r>
      <w:r w:rsidR="00A14155" w:rsidRPr="00A14155">
        <w:rPr>
          <w:b/>
          <w:bCs/>
          <w:sz w:val="18"/>
          <w:szCs w:val="18"/>
          <w:lang w:val="it-IT"/>
        </w:rPr>
        <w:t>o sguardo;</w:t>
      </w:r>
      <w:r w:rsidR="00A14155">
        <w:rPr>
          <w:b/>
          <w:bCs/>
          <w:sz w:val="18"/>
          <w:szCs w:val="18"/>
          <w:lang w:val="it-IT"/>
        </w:rPr>
        <w:t xml:space="preserve"> lo spazio; il tempo, ordinare una storia; iniziare; finire;</w:t>
      </w:r>
      <w:r w:rsidR="00D5661C">
        <w:rPr>
          <w:b/>
          <w:bCs/>
          <w:sz w:val="18"/>
          <w:szCs w:val="18"/>
          <w:lang w:val="it-IT"/>
        </w:rPr>
        <w:t xml:space="preserve"> personaggi; ordinare una biblioteca</w:t>
      </w:r>
    </w:p>
    <w:p w14:paraId="771F2D4E" w14:textId="77777777" w:rsidR="003F7B43" w:rsidRPr="00E2286B" w:rsidRDefault="003F7B43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E2286B">
        <w:rPr>
          <w:b/>
          <w:bCs/>
          <w:sz w:val="18"/>
          <w:szCs w:val="18"/>
          <w:lang w:val="it-IT"/>
        </w:rPr>
        <w:t>Testi:</w:t>
      </w:r>
    </w:p>
    <w:p w14:paraId="40CDEE69" w14:textId="77777777" w:rsidR="00742555" w:rsidRDefault="003F7B43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L</w:t>
      </w:r>
      <w:r w:rsidR="00D5661C">
        <w:rPr>
          <w:sz w:val="18"/>
          <w:szCs w:val="18"/>
          <w:lang w:val="it-IT"/>
        </w:rPr>
        <w:t>u Xun “Pubblico ludibrio”;</w:t>
      </w:r>
    </w:p>
    <w:p w14:paraId="3026C810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Agota Kristof “Lo scrittore”; </w:t>
      </w:r>
    </w:p>
    <w:p w14:paraId="565B825F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Guy de Maupassant</w:t>
      </w:r>
      <w:r w:rsidR="00742555">
        <w:rPr>
          <w:sz w:val="18"/>
          <w:szCs w:val="18"/>
          <w:lang w:val="it-IT"/>
        </w:rPr>
        <w:t xml:space="preserve"> </w:t>
      </w:r>
      <w:r>
        <w:rPr>
          <w:sz w:val="18"/>
          <w:szCs w:val="18"/>
          <w:lang w:val="it-IT"/>
        </w:rPr>
        <w:t>“La parure;”</w:t>
      </w:r>
    </w:p>
    <w:p w14:paraId="770AE369" w14:textId="5182DD0C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Mary Shelley “Frankenstein</w:t>
      </w:r>
      <w:r w:rsidR="009813C7">
        <w:rPr>
          <w:sz w:val="18"/>
          <w:szCs w:val="18"/>
          <w:lang w:val="it-IT"/>
        </w:rPr>
        <w:t>;</w:t>
      </w:r>
      <w:r>
        <w:rPr>
          <w:sz w:val="18"/>
          <w:szCs w:val="18"/>
          <w:lang w:val="it-IT"/>
        </w:rPr>
        <w:t xml:space="preserve">” </w:t>
      </w:r>
    </w:p>
    <w:p w14:paraId="1A07FAD6" w14:textId="1E464E6E" w:rsidR="009813C7" w:rsidRDefault="009813C7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Stephen King “Misery;”</w:t>
      </w:r>
    </w:p>
    <w:p w14:paraId="1273DEAD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Edgard Allan Poe “Il cuore rivelatore;”</w:t>
      </w:r>
    </w:p>
    <w:p w14:paraId="72AF467F" w14:textId="2CCD9992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James Joyce “Eveline</w:t>
      </w:r>
      <w:r w:rsidR="009813C7">
        <w:rPr>
          <w:sz w:val="18"/>
          <w:szCs w:val="18"/>
          <w:lang w:val="it-IT"/>
        </w:rPr>
        <w:t>;</w:t>
      </w:r>
      <w:r>
        <w:rPr>
          <w:sz w:val="18"/>
          <w:szCs w:val="18"/>
          <w:lang w:val="it-IT"/>
        </w:rPr>
        <w:t xml:space="preserve">” </w:t>
      </w:r>
    </w:p>
    <w:p w14:paraId="61DA0921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Richard Matheson “The box;” </w:t>
      </w:r>
    </w:p>
    <w:p w14:paraId="1A30B475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Antonia Susan Byatt “La barbona;” </w:t>
      </w:r>
    </w:p>
    <w:p w14:paraId="42285C55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Fredric Brown “Sentinella;”</w:t>
      </w:r>
    </w:p>
    <w:p w14:paraId="3567C2BA" w14:textId="77777777" w:rsidR="00742555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Giorgio Scerbanenco</w:t>
      </w:r>
      <w:r w:rsidR="00742555">
        <w:rPr>
          <w:sz w:val="18"/>
          <w:szCs w:val="18"/>
          <w:lang w:val="it-IT"/>
        </w:rPr>
        <w:t xml:space="preserve"> “Sono Innocente?” </w:t>
      </w:r>
    </w:p>
    <w:p w14:paraId="4BE3CB3F" w14:textId="77777777" w:rsidR="00742555" w:rsidRDefault="00742555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Italo Calvino” Ultimo viene il corvo;” </w:t>
      </w:r>
    </w:p>
    <w:p w14:paraId="54AB38FD" w14:textId="68A638F4" w:rsidR="00D5661C" w:rsidRDefault="00742555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Clarice </w:t>
      </w:r>
      <w:proofErr w:type="spellStart"/>
      <w:r>
        <w:rPr>
          <w:sz w:val="18"/>
          <w:szCs w:val="18"/>
          <w:lang w:val="it-IT"/>
        </w:rPr>
        <w:t>Lispector</w:t>
      </w:r>
      <w:proofErr w:type="spellEnd"/>
      <w:r>
        <w:rPr>
          <w:sz w:val="18"/>
          <w:szCs w:val="18"/>
          <w:lang w:val="it-IT"/>
        </w:rPr>
        <w:t xml:space="preserve"> “Una gallina;” </w:t>
      </w:r>
    </w:p>
    <w:p w14:paraId="2F61F149" w14:textId="77777777" w:rsidR="00D5661C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4C9F7551" w14:textId="77777777" w:rsidR="00D5661C" w:rsidRDefault="00D5661C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67DD63CF" w14:textId="1587FDC2" w:rsidR="00E2286B" w:rsidRPr="00742555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 w:rsidRPr="00E2286B">
        <w:rPr>
          <w:b/>
          <w:bCs/>
          <w:sz w:val="18"/>
          <w:szCs w:val="18"/>
          <w:lang w:val="it-IT"/>
        </w:rPr>
        <w:t>Epica</w:t>
      </w:r>
      <w:r>
        <w:rPr>
          <w:b/>
          <w:bCs/>
          <w:sz w:val="18"/>
          <w:szCs w:val="18"/>
          <w:lang w:val="it-IT"/>
        </w:rPr>
        <w:t>.</w:t>
      </w:r>
    </w:p>
    <w:p w14:paraId="7DEDA1D1" w14:textId="2AB8E3A5" w:rsid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 w:rsidRPr="00E2286B">
        <w:rPr>
          <w:sz w:val="18"/>
          <w:szCs w:val="18"/>
          <w:lang w:val="it-IT"/>
        </w:rPr>
        <w:t>La narrazione mitica</w:t>
      </w:r>
      <w:r>
        <w:rPr>
          <w:sz w:val="18"/>
          <w:szCs w:val="18"/>
          <w:lang w:val="it-IT"/>
        </w:rPr>
        <w:t>; l’epica greca di Omero,</w:t>
      </w:r>
      <w:r w:rsidR="00742555">
        <w:rPr>
          <w:sz w:val="18"/>
          <w:szCs w:val="18"/>
          <w:lang w:val="it-IT"/>
        </w:rPr>
        <w:t xml:space="preserve"> la civiltà di vergogna;</w:t>
      </w:r>
      <w:r>
        <w:rPr>
          <w:sz w:val="18"/>
          <w:szCs w:val="18"/>
          <w:lang w:val="it-IT"/>
        </w:rPr>
        <w:t xml:space="preserve"> l</w:t>
      </w:r>
      <w:r w:rsidR="00742555">
        <w:rPr>
          <w:sz w:val="18"/>
          <w:szCs w:val="18"/>
          <w:lang w:val="it-IT"/>
        </w:rPr>
        <w:t>a</w:t>
      </w:r>
      <w:r>
        <w:rPr>
          <w:sz w:val="18"/>
          <w:szCs w:val="18"/>
          <w:lang w:val="it-IT"/>
        </w:rPr>
        <w:t xml:space="preserve"> </w:t>
      </w:r>
      <w:r w:rsidR="00742555">
        <w:rPr>
          <w:sz w:val="18"/>
          <w:szCs w:val="18"/>
          <w:lang w:val="it-IT"/>
        </w:rPr>
        <w:t xml:space="preserve">struttura </w:t>
      </w:r>
      <w:r>
        <w:rPr>
          <w:sz w:val="18"/>
          <w:szCs w:val="18"/>
          <w:lang w:val="it-IT"/>
        </w:rPr>
        <w:t>dell’Iliade</w:t>
      </w:r>
      <w:r w:rsidR="00742555">
        <w:rPr>
          <w:sz w:val="18"/>
          <w:szCs w:val="18"/>
          <w:lang w:val="it-IT"/>
        </w:rPr>
        <w:t xml:space="preserve"> e </w:t>
      </w:r>
      <w:r>
        <w:rPr>
          <w:sz w:val="18"/>
          <w:szCs w:val="18"/>
          <w:lang w:val="it-IT"/>
        </w:rPr>
        <w:t>dell’Odissea.</w:t>
      </w:r>
    </w:p>
    <w:p w14:paraId="58CDC0BD" w14:textId="77777777" w:rsidR="00E2286B" w:rsidRPr="00E2286B" w:rsidRDefault="00E2286B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E2286B">
        <w:rPr>
          <w:b/>
          <w:bCs/>
          <w:sz w:val="18"/>
          <w:szCs w:val="18"/>
          <w:lang w:val="it-IT"/>
        </w:rPr>
        <w:t xml:space="preserve">Testi: </w:t>
      </w:r>
    </w:p>
    <w:p w14:paraId="6A00A308" w14:textId="77777777" w:rsidR="009813C7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Iliade:</w:t>
      </w:r>
    </w:p>
    <w:p w14:paraId="359D8A58" w14:textId="61ED5C73" w:rsid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“Il proemio”; “L’</w:t>
      </w:r>
      <w:r w:rsidR="00742555">
        <w:rPr>
          <w:sz w:val="18"/>
          <w:szCs w:val="18"/>
          <w:lang w:val="it-IT"/>
        </w:rPr>
        <w:t>ira di Achille</w:t>
      </w:r>
      <w:r>
        <w:rPr>
          <w:sz w:val="18"/>
          <w:szCs w:val="18"/>
          <w:lang w:val="it-IT"/>
        </w:rPr>
        <w:t xml:space="preserve">”; </w:t>
      </w:r>
      <w:r w:rsidR="00742555">
        <w:rPr>
          <w:sz w:val="18"/>
          <w:szCs w:val="18"/>
          <w:lang w:val="it-IT"/>
        </w:rPr>
        <w:t xml:space="preserve">“i capricci degli </w:t>
      </w:r>
      <w:proofErr w:type="gramStart"/>
      <w:r w:rsidR="00742555">
        <w:rPr>
          <w:sz w:val="18"/>
          <w:szCs w:val="18"/>
          <w:lang w:val="it-IT"/>
        </w:rPr>
        <w:t>dei</w:t>
      </w:r>
      <w:proofErr w:type="gramEnd"/>
      <w:r w:rsidR="00742555">
        <w:rPr>
          <w:sz w:val="18"/>
          <w:szCs w:val="18"/>
          <w:lang w:val="it-IT"/>
        </w:rPr>
        <w:t>”</w:t>
      </w:r>
      <w:r>
        <w:rPr>
          <w:sz w:val="18"/>
          <w:szCs w:val="18"/>
          <w:lang w:val="it-IT"/>
        </w:rPr>
        <w:t>; “</w:t>
      </w:r>
      <w:r w:rsidR="00742555">
        <w:rPr>
          <w:sz w:val="18"/>
          <w:szCs w:val="18"/>
          <w:lang w:val="it-IT"/>
        </w:rPr>
        <w:t>Il cuore di Ettore”</w:t>
      </w:r>
      <w:r>
        <w:rPr>
          <w:sz w:val="18"/>
          <w:szCs w:val="18"/>
          <w:lang w:val="it-IT"/>
        </w:rPr>
        <w:t>; “</w:t>
      </w:r>
      <w:r w:rsidR="00742555">
        <w:rPr>
          <w:sz w:val="18"/>
          <w:szCs w:val="18"/>
          <w:lang w:val="it-IT"/>
        </w:rPr>
        <w:t>La morte di Patroclo</w:t>
      </w:r>
      <w:r>
        <w:rPr>
          <w:sz w:val="18"/>
          <w:szCs w:val="18"/>
          <w:lang w:val="it-IT"/>
        </w:rPr>
        <w:t>”; “</w:t>
      </w:r>
      <w:r w:rsidR="00742555">
        <w:rPr>
          <w:sz w:val="18"/>
          <w:szCs w:val="18"/>
          <w:lang w:val="it-IT"/>
        </w:rPr>
        <w:t>La battaglia per il corpo di Patroclo</w:t>
      </w:r>
      <w:r>
        <w:rPr>
          <w:sz w:val="18"/>
          <w:szCs w:val="18"/>
          <w:lang w:val="it-IT"/>
        </w:rPr>
        <w:t>”</w:t>
      </w:r>
      <w:r w:rsidR="00742555">
        <w:rPr>
          <w:sz w:val="18"/>
          <w:szCs w:val="18"/>
          <w:lang w:val="it-IT"/>
        </w:rPr>
        <w:t>; “Il dolore per la morte di Patroclo”; “La resa dei conti”; “La resa dei corpi”</w:t>
      </w:r>
      <w:r>
        <w:rPr>
          <w:sz w:val="18"/>
          <w:szCs w:val="18"/>
          <w:lang w:val="it-IT"/>
        </w:rPr>
        <w:t>.</w:t>
      </w:r>
    </w:p>
    <w:p w14:paraId="3F34167F" w14:textId="5BCBC063" w:rsidR="00EB3AFA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Odissea</w:t>
      </w:r>
      <w:r w:rsidR="00EB3AFA">
        <w:rPr>
          <w:sz w:val="18"/>
          <w:szCs w:val="18"/>
          <w:lang w:val="it-IT"/>
        </w:rPr>
        <w:t>:</w:t>
      </w:r>
    </w:p>
    <w:p w14:paraId="44D45288" w14:textId="7DA480B4" w:rsidR="00E2286B" w:rsidRP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“Il proemio”;</w:t>
      </w:r>
      <w:r w:rsidR="00EB3AFA">
        <w:rPr>
          <w:sz w:val="18"/>
          <w:szCs w:val="18"/>
          <w:lang w:val="it-IT"/>
        </w:rPr>
        <w:t xml:space="preserve"> “Sulle tracce del padre: Telemaco alla corte di Nestore”, </w:t>
      </w:r>
      <w:r w:rsidR="00EB3AFA">
        <w:rPr>
          <w:sz w:val="18"/>
          <w:szCs w:val="18"/>
          <w:lang w:val="it-IT"/>
        </w:rPr>
        <w:t xml:space="preserve">“Sulle tracce del padre: Telemaco alla corte di </w:t>
      </w:r>
      <w:r w:rsidR="00EB3AFA">
        <w:rPr>
          <w:sz w:val="18"/>
          <w:szCs w:val="18"/>
          <w:lang w:val="it-IT"/>
        </w:rPr>
        <w:t>Menelao</w:t>
      </w:r>
      <w:r w:rsidR="00EB3AFA">
        <w:rPr>
          <w:sz w:val="18"/>
          <w:szCs w:val="18"/>
          <w:lang w:val="it-IT"/>
        </w:rPr>
        <w:t>”</w:t>
      </w:r>
    </w:p>
    <w:p w14:paraId="2D6A8E06" w14:textId="3C3B6B4D" w:rsidR="007518A0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“</w:t>
      </w:r>
      <w:r w:rsidR="00EB3AFA">
        <w:rPr>
          <w:sz w:val="18"/>
          <w:szCs w:val="18"/>
          <w:lang w:val="it-IT"/>
        </w:rPr>
        <w:t>Rive di scogli: Odisseo e Calipso</w:t>
      </w:r>
      <w:r>
        <w:rPr>
          <w:sz w:val="18"/>
          <w:szCs w:val="18"/>
          <w:lang w:val="it-IT"/>
        </w:rPr>
        <w:t>”; “</w:t>
      </w:r>
      <w:r w:rsidR="00EB3AFA">
        <w:rPr>
          <w:sz w:val="18"/>
          <w:szCs w:val="18"/>
          <w:lang w:val="it-IT"/>
        </w:rPr>
        <w:t>L’arrivo alla terra dei Feaci. Nausicaa”</w:t>
      </w:r>
      <w:r>
        <w:rPr>
          <w:sz w:val="18"/>
          <w:szCs w:val="18"/>
          <w:lang w:val="it-IT"/>
        </w:rPr>
        <w:t xml:space="preserve">; “Odisseo </w:t>
      </w:r>
      <w:r w:rsidR="00EB3AFA">
        <w:rPr>
          <w:sz w:val="18"/>
          <w:szCs w:val="18"/>
          <w:lang w:val="it-IT"/>
        </w:rPr>
        <w:t>alla corte di Alcinoo</w:t>
      </w:r>
      <w:r>
        <w:rPr>
          <w:sz w:val="18"/>
          <w:szCs w:val="18"/>
          <w:lang w:val="it-IT"/>
        </w:rPr>
        <w:t>”</w:t>
      </w:r>
      <w:r w:rsidR="00EB3AFA">
        <w:rPr>
          <w:sz w:val="18"/>
          <w:szCs w:val="18"/>
          <w:lang w:val="it-IT"/>
        </w:rPr>
        <w:t>; “Odisseo racconta Odisseo. Polifemo”.</w:t>
      </w:r>
    </w:p>
    <w:p w14:paraId="07A44D15" w14:textId="12DDF988" w:rsid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</w:t>
      </w:r>
    </w:p>
    <w:p w14:paraId="59B558D6" w14:textId="659B6232" w:rsidR="00E2286B" w:rsidRPr="00956B59" w:rsidRDefault="00E2286B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956B59">
        <w:rPr>
          <w:b/>
          <w:bCs/>
          <w:sz w:val="18"/>
          <w:szCs w:val="18"/>
          <w:lang w:val="it-IT"/>
        </w:rPr>
        <w:t>Scrittura creativa</w:t>
      </w:r>
    </w:p>
    <w:p w14:paraId="166A190B" w14:textId="6834CB23" w:rsid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Durante l’anno è stata dedicata un’ora a settimana ad un laboratorio di scrittura creativa </w:t>
      </w:r>
      <w:r w:rsidR="00956B59">
        <w:rPr>
          <w:sz w:val="18"/>
          <w:szCs w:val="18"/>
          <w:lang w:val="it-IT"/>
        </w:rPr>
        <w:t xml:space="preserve">durante il quale gli alunni si sono cimentati nei diversi tipi di testo, spesso mettendo in pratica quanto appreso nelle lezioni </w:t>
      </w:r>
      <w:r>
        <w:rPr>
          <w:sz w:val="18"/>
          <w:szCs w:val="18"/>
          <w:lang w:val="it-IT"/>
        </w:rPr>
        <w:t xml:space="preserve"> </w:t>
      </w:r>
      <w:r w:rsidR="00956B59">
        <w:rPr>
          <w:sz w:val="18"/>
          <w:szCs w:val="18"/>
          <w:lang w:val="it-IT"/>
        </w:rPr>
        <w:t>di narrativa</w:t>
      </w:r>
      <w:r w:rsidR="00EB3AFA">
        <w:rPr>
          <w:sz w:val="18"/>
          <w:szCs w:val="18"/>
          <w:lang w:val="it-IT"/>
        </w:rPr>
        <w:t>.</w:t>
      </w:r>
    </w:p>
    <w:p w14:paraId="60DC3127" w14:textId="79C99A87" w:rsidR="00EB3AFA" w:rsidRDefault="00EB3AFA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 </w:t>
      </w:r>
    </w:p>
    <w:p w14:paraId="3AAAF4DA" w14:textId="1576EAF7" w:rsidR="009813C7" w:rsidRDefault="009813C7" w:rsidP="0010591F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9813C7">
        <w:rPr>
          <w:b/>
          <w:bCs/>
          <w:sz w:val="18"/>
          <w:szCs w:val="18"/>
          <w:lang w:val="it-IT"/>
        </w:rPr>
        <w:t>Attualità</w:t>
      </w:r>
    </w:p>
    <w:p w14:paraId="18627872" w14:textId="40A70165" w:rsidR="009813C7" w:rsidRPr="009813C7" w:rsidRDefault="009813C7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 w:rsidRPr="009813C7">
        <w:rPr>
          <w:sz w:val="18"/>
          <w:szCs w:val="18"/>
          <w:lang w:val="it-IT"/>
        </w:rPr>
        <w:t>D</w:t>
      </w:r>
      <w:r>
        <w:rPr>
          <w:sz w:val="18"/>
          <w:szCs w:val="18"/>
          <w:lang w:val="it-IT"/>
        </w:rPr>
        <w:t>urante l’anno sono stati affrontati temi di memoria storica (la  persecuzione degli ebrei, le foibe) e di stretta attualità (la guerra in medio-oriente; la situazione a Gaza; la f</w:t>
      </w:r>
      <w:proofErr w:type="spellStart"/>
      <w:r>
        <w:rPr>
          <w:sz w:val="18"/>
          <w:szCs w:val="18"/>
          <w:lang w:val="it-IT"/>
        </w:rPr>
        <w:t>lotilla</w:t>
      </w:r>
      <w:proofErr w:type="spellEnd"/>
      <w:r>
        <w:rPr>
          <w:sz w:val="18"/>
          <w:szCs w:val="18"/>
          <w:lang w:val="it-IT"/>
        </w:rPr>
        <w:t xml:space="preserve"> </w:t>
      </w:r>
      <w:proofErr w:type="spellStart"/>
      <w:r>
        <w:rPr>
          <w:sz w:val="18"/>
          <w:szCs w:val="18"/>
          <w:lang w:val="it-IT"/>
        </w:rPr>
        <w:t>sumud</w:t>
      </w:r>
      <w:proofErr w:type="spellEnd"/>
      <w:r>
        <w:rPr>
          <w:sz w:val="18"/>
          <w:szCs w:val="18"/>
          <w:lang w:val="it-IT"/>
        </w:rPr>
        <w:t xml:space="preserve"> global, la guerra in Ucraina; i femminicidi.</w:t>
      </w:r>
    </w:p>
    <w:p w14:paraId="53CBA59C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79806E2" w14:textId="463A2E85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690090F9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3F79ED4B" w14:textId="43911C14" w:rsidR="00EB3AFA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Roma, 0</w:t>
      </w:r>
      <w:r w:rsidR="00EB3AFA">
        <w:rPr>
          <w:sz w:val="18"/>
          <w:szCs w:val="18"/>
          <w:lang w:val="it-IT"/>
        </w:rPr>
        <w:t>8</w:t>
      </w:r>
      <w:r>
        <w:rPr>
          <w:sz w:val="18"/>
          <w:szCs w:val="18"/>
          <w:lang w:val="it-IT"/>
        </w:rPr>
        <w:t>/06/2</w:t>
      </w:r>
      <w:r w:rsidR="00EB3AFA">
        <w:rPr>
          <w:sz w:val="18"/>
          <w:szCs w:val="18"/>
          <w:lang w:val="it-IT"/>
        </w:rPr>
        <w:t>6</w:t>
      </w:r>
    </w:p>
    <w:p w14:paraId="769043A0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094638DE" w14:textId="2F72B339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Gli alunni</w:t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</w:r>
      <w:r>
        <w:rPr>
          <w:sz w:val="18"/>
          <w:szCs w:val="18"/>
          <w:lang w:val="it-IT"/>
        </w:rPr>
        <w:tab/>
        <w:t>l’insegnante</w:t>
      </w:r>
    </w:p>
    <w:p w14:paraId="6CEBE3D2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834DC87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062F884B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6ACFE767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5F478844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75C1A254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04719604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A230AAE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5DEBE95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D27416B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8D69F43" w14:textId="77777777" w:rsidR="00956B59" w:rsidRDefault="00956B59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1F1CD08" w14:textId="77777777" w:rsidR="00E2286B" w:rsidRDefault="00E2286B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66E3A3B" w14:textId="77777777" w:rsidR="007518A0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2D9F13A9" w14:textId="5C36CC52" w:rsidR="007518A0" w:rsidRPr="00190EB4" w:rsidRDefault="007518A0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1FB12279" w14:textId="77777777" w:rsidR="0010591F" w:rsidRDefault="0010591F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44076D53" w14:textId="77777777" w:rsidR="001D7C84" w:rsidRPr="00190EB4" w:rsidRDefault="001D7C84" w:rsidP="0010591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07A286FB" w14:textId="77777777" w:rsidR="00B76DC8" w:rsidRPr="00946ED4" w:rsidRDefault="00B76DC8">
      <w:pPr>
        <w:rPr>
          <w:lang w:val="it-IT"/>
        </w:rPr>
      </w:pPr>
    </w:p>
    <w:sectPr w:rsidR="00B76DC8" w:rsidRPr="00946E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D4"/>
    <w:rsid w:val="0010591F"/>
    <w:rsid w:val="001D7C84"/>
    <w:rsid w:val="003F7B43"/>
    <w:rsid w:val="004742E7"/>
    <w:rsid w:val="004A6DF5"/>
    <w:rsid w:val="00612EDB"/>
    <w:rsid w:val="00742555"/>
    <w:rsid w:val="007518A0"/>
    <w:rsid w:val="00775770"/>
    <w:rsid w:val="007E59FF"/>
    <w:rsid w:val="00946ED4"/>
    <w:rsid w:val="00956B59"/>
    <w:rsid w:val="009813C7"/>
    <w:rsid w:val="00A14155"/>
    <w:rsid w:val="00B76DC8"/>
    <w:rsid w:val="00CA036D"/>
    <w:rsid w:val="00D5661C"/>
    <w:rsid w:val="00E2286B"/>
    <w:rsid w:val="00EB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A2DC"/>
  <w15:chartTrackingRefBased/>
  <w15:docId w15:val="{FE966EF8-73ED-4A54-ADCB-46AD4AB6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ED4"/>
    <w:rPr>
      <w:lang w:val="el-G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46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6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6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6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6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6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6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6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6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6E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6E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6ED4"/>
    <w:rPr>
      <w:rFonts w:eastAsiaTheme="majorEastAsia" w:cstheme="majorBidi"/>
      <w:color w:val="0F4761" w:themeColor="accent1" w:themeShade="BF"/>
      <w:sz w:val="28"/>
      <w:szCs w:val="28"/>
      <w:lang w:val="el-GR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6ED4"/>
    <w:rPr>
      <w:rFonts w:eastAsiaTheme="majorEastAsia" w:cstheme="majorBidi"/>
      <w:i/>
      <w:iCs/>
      <w:color w:val="0F4761" w:themeColor="accent1" w:themeShade="BF"/>
      <w:lang w:val="el-GR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6ED4"/>
    <w:rPr>
      <w:rFonts w:eastAsiaTheme="majorEastAsia" w:cstheme="majorBidi"/>
      <w:color w:val="0F4761" w:themeColor="accent1" w:themeShade="BF"/>
      <w:lang w:val="el-GR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6ED4"/>
    <w:rPr>
      <w:rFonts w:eastAsiaTheme="majorEastAsia" w:cstheme="majorBidi"/>
      <w:i/>
      <w:iCs/>
      <w:color w:val="595959" w:themeColor="text1" w:themeTint="A6"/>
      <w:lang w:val="el-GR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6ED4"/>
    <w:rPr>
      <w:rFonts w:eastAsiaTheme="majorEastAsia" w:cstheme="majorBidi"/>
      <w:color w:val="595959" w:themeColor="text1" w:themeTint="A6"/>
      <w:lang w:val="el-GR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6ED4"/>
    <w:rPr>
      <w:rFonts w:eastAsiaTheme="majorEastAsia" w:cstheme="majorBidi"/>
      <w:i/>
      <w:iCs/>
      <w:color w:val="272727" w:themeColor="text1" w:themeTint="D8"/>
      <w:lang w:val="el-GR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6ED4"/>
    <w:rPr>
      <w:rFonts w:eastAsiaTheme="majorEastAsia" w:cstheme="majorBidi"/>
      <w:color w:val="272727" w:themeColor="text1" w:themeTint="D8"/>
      <w:lang w:val="el-GR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6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6ED4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6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6ED4"/>
    <w:rPr>
      <w:rFonts w:eastAsiaTheme="majorEastAsia" w:cstheme="majorBidi"/>
      <w:color w:val="595959" w:themeColor="text1" w:themeTint="A6"/>
      <w:spacing w:val="15"/>
      <w:sz w:val="28"/>
      <w:szCs w:val="28"/>
      <w:lang w:val="el-GR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6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6ED4"/>
    <w:rPr>
      <w:i/>
      <w:iCs/>
      <w:color w:val="404040" w:themeColor="text1" w:themeTint="BF"/>
      <w:lang w:val="el-GR"/>
    </w:rPr>
  </w:style>
  <w:style w:type="paragraph" w:styleId="Paragrafoelenco">
    <w:name w:val="List Paragraph"/>
    <w:basedOn w:val="Normale"/>
    <w:uiPriority w:val="34"/>
    <w:qFormat/>
    <w:rsid w:val="00946E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6E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6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6ED4"/>
    <w:rPr>
      <w:i/>
      <w:iCs/>
      <w:color w:val="0F4761" w:themeColor="accent1" w:themeShade="BF"/>
      <w:lang w:val="el-GR"/>
    </w:rPr>
  </w:style>
  <w:style w:type="character" w:styleId="Riferimentointenso">
    <w:name w:val="Intense Reference"/>
    <w:basedOn w:val="Carpredefinitoparagrafo"/>
    <w:uiPriority w:val="32"/>
    <w:qFormat/>
    <w:rsid w:val="00946E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Andronico</dc:creator>
  <cp:keywords/>
  <dc:description/>
  <cp:lastModifiedBy>Laura comin</cp:lastModifiedBy>
  <cp:revision>6</cp:revision>
  <cp:lastPrinted>2024-06-04T07:15:00Z</cp:lastPrinted>
  <dcterms:created xsi:type="dcterms:W3CDTF">2024-06-03T17:05:00Z</dcterms:created>
  <dcterms:modified xsi:type="dcterms:W3CDTF">2026-06-07T10:06:00Z</dcterms:modified>
</cp:coreProperties>
</file>