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AB92" w14:textId="77777777" w:rsidR="00B01E68" w:rsidRPr="00426220" w:rsidRDefault="00B01E68" w:rsidP="00B01E68">
      <w:pPr>
        <w:pStyle w:val="Default"/>
        <w:jc w:val="center"/>
        <w:rPr>
          <w:sz w:val="32"/>
          <w:szCs w:val="32"/>
        </w:rPr>
      </w:pPr>
      <w:r w:rsidRPr="00426220">
        <w:rPr>
          <w:sz w:val="32"/>
          <w:szCs w:val="32"/>
        </w:rPr>
        <w:t>Programma di italiano</w:t>
      </w:r>
    </w:p>
    <w:p w14:paraId="7642C01A" w14:textId="77777777" w:rsidR="00B01E68" w:rsidRDefault="00B01E68" w:rsidP="00B01E68">
      <w:pPr>
        <w:pStyle w:val="Default"/>
        <w:rPr>
          <w:sz w:val="22"/>
          <w:szCs w:val="22"/>
        </w:rPr>
      </w:pPr>
    </w:p>
    <w:p w14:paraId="79D08AE5" w14:textId="77777777" w:rsidR="00B01E68" w:rsidRDefault="00B01E68" w:rsidP="00B01E68">
      <w:pPr>
        <w:pStyle w:val="Default"/>
        <w:rPr>
          <w:sz w:val="22"/>
          <w:szCs w:val="22"/>
        </w:rPr>
      </w:pPr>
    </w:p>
    <w:p w14:paraId="506D714C" w14:textId="77777777" w:rsidR="00B01E68" w:rsidRDefault="00B01E68" w:rsidP="00B01E68">
      <w:pPr>
        <w:pStyle w:val="Default"/>
        <w:rPr>
          <w:sz w:val="22"/>
          <w:szCs w:val="22"/>
        </w:rPr>
      </w:pPr>
    </w:p>
    <w:p w14:paraId="11A03F10" w14:textId="5D2791C5" w:rsidR="00B01E68" w:rsidRDefault="00B01E68" w:rsidP="00B01E68">
      <w:pPr>
        <w:rPr>
          <w:rFonts w:ascii="Book Antiqua" w:hAnsi="Book Antiqua"/>
        </w:rPr>
      </w:pPr>
      <w:r w:rsidRPr="00436A59">
        <w:rPr>
          <w:rFonts w:ascii="Book Antiqua" w:hAnsi="Book Antiqua"/>
        </w:rPr>
        <w:t>Classe 3</w:t>
      </w:r>
      <w:r>
        <w:rPr>
          <w:rFonts w:ascii="Book Antiqua" w:hAnsi="Book Antiqua"/>
        </w:rPr>
        <w:t>I</w:t>
      </w:r>
    </w:p>
    <w:p w14:paraId="5092B718" w14:textId="62D22779" w:rsidR="00B01E68" w:rsidRDefault="00B01E68" w:rsidP="00B01E68">
      <w:pPr>
        <w:rPr>
          <w:rFonts w:ascii="Book Antiqua" w:hAnsi="Book Antiqua"/>
        </w:rPr>
      </w:pPr>
      <w:r>
        <w:rPr>
          <w:rFonts w:ascii="Book Antiqua" w:hAnsi="Book Antiqua"/>
        </w:rPr>
        <w:t>A.S. 2025-2026</w:t>
      </w:r>
    </w:p>
    <w:p w14:paraId="4BA0031B" w14:textId="77777777" w:rsidR="00B01E68" w:rsidRPr="00C813F2" w:rsidRDefault="00B01E68" w:rsidP="00B01E68">
      <w:pPr>
        <w:rPr>
          <w:rFonts w:ascii="Book Antiqua" w:hAnsi="Book Antiqua"/>
        </w:rPr>
      </w:pPr>
      <w:r>
        <w:t>Prof.ssa Maria Chiara Milone</w:t>
      </w:r>
    </w:p>
    <w:p w14:paraId="54A408C9" w14:textId="77777777" w:rsidR="00B01E68" w:rsidRDefault="00B01E68" w:rsidP="00B01E68">
      <w:pPr>
        <w:pStyle w:val="Default"/>
        <w:rPr>
          <w:b/>
          <w:bCs/>
          <w:sz w:val="22"/>
          <w:szCs w:val="22"/>
        </w:rPr>
      </w:pPr>
    </w:p>
    <w:p w14:paraId="33F1E907" w14:textId="77777777" w:rsidR="00B01E68" w:rsidRDefault="00B01E68" w:rsidP="00B01E68">
      <w:pPr>
        <w:pStyle w:val="Default"/>
        <w:rPr>
          <w:b/>
          <w:bCs/>
          <w:sz w:val="22"/>
          <w:szCs w:val="22"/>
        </w:rPr>
      </w:pPr>
    </w:p>
    <w:p w14:paraId="62857B7F" w14:textId="77777777" w:rsidR="00B01E68" w:rsidRDefault="00B01E68" w:rsidP="00B01E6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Dante Alighieri </w:t>
      </w:r>
    </w:p>
    <w:p w14:paraId="35DF9BB1" w14:textId="77777777" w:rsidR="00B01E68" w:rsidRDefault="00B01E68" w:rsidP="00B01E68">
      <w:pPr>
        <w:pStyle w:val="Default"/>
        <w:rPr>
          <w:sz w:val="22"/>
          <w:szCs w:val="22"/>
        </w:rPr>
      </w:pPr>
    </w:p>
    <w:p w14:paraId="5E64A5FF" w14:textId="77777777" w:rsidR="00B01E68" w:rsidRDefault="00B01E68" w:rsidP="00B01E68">
      <w:pPr>
        <w:pStyle w:val="Default"/>
        <w:numPr>
          <w:ilvl w:val="0"/>
          <w:numId w:val="3"/>
        </w:numPr>
        <w:spacing w:after="37"/>
        <w:rPr>
          <w:sz w:val="22"/>
          <w:szCs w:val="22"/>
        </w:rPr>
      </w:pPr>
      <w:r>
        <w:rPr>
          <w:sz w:val="22"/>
          <w:szCs w:val="22"/>
        </w:rPr>
        <w:t xml:space="preserve">Profilo biografico, politico e poetico. </w:t>
      </w:r>
    </w:p>
    <w:p w14:paraId="56411987" w14:textId="77777777" w:rsidR="00B01E68" w:rsidRDefault="00B01E68" w:rsidP="00B01E68">
      <w:pPr>
        <w:pStyle w:val="Default"/>
        <w:numPr>
          <w:ilvl w:val="0"/>
          <w:numId w:val="3"/>
        </w:numPr>
        <w:spacing w:after="37"/>
        <w:rPr>
          <w:sz w:val="22"/>
          <w:szCs w:val="22"/>
        </w:rPr>
      </w:pPr>
      <w:r>
        <w:rPr>
          <w:sz w:val="22"/>
          <w:szCs w:val="22"/>
        </w:rPr>
        <w:t xml:space="preserve">Lo sperimentalismo delle </w:t>
      </w:r>
      <w:r>
        <w:rPr>
          <w:i/>
          <w:iCs/>
          <w:sz w:val="22"/>
          <w:szCs w:val="22"/>
        </w:rPr>
        <w:t>Rime</w:t>
      </w:r>
    </w:p>
    <w:p w14:paraId="1A7D2D7B" w14:textId="77777777" w:rsidR="00B01E68" w:rsidRDefault="00B01E68" w:rsidP="00B01E68">
      <w:pPr>
        <w:pStyle w:val="Default"/>
        <w:numPr>
          <w:ilvl w:val="0"/>
          <w:numId w:val="3"/>
        </w:numPr>
        <w:spacing w:after="37"/>
        <w:rPr>
          <w:sz w:val="22"/>
          <w:szCs w:val="22"/>
        </w:rPr>
      </w:pPr>
      <w:r>
        <w:rPr>
          <w:sz w:val="22"/>
          <w:szCs w:val="22"/>
        </w:rPr>
        <w:t xml:space="preserve">La </w:t>
      </w:r>
      <w:r>
        <w:rPr>
          <w:i/>
          <w:iCs/>
          <w:sz w:val="22"/>
          <w:szCs w:val="22"/>
        </w:rPr>
        <w:t>Vita nova</w:t>
      </w:r>
      <w:r>
        <w:rPr>
          <w:sz w:val="22"/>
          <w:szCs w:val="22"/>
        </w:rPr>
        <w:t xml:space="preserve">: genesi, modelli, struttura, temi e motivi, lingua e stile. </w:t>
      </w:r>
    </w:p>
    <w:p w14:paraId="4F468E91" w14:textId="77777777" w:rsidR="00B01E68" w:rsidRDefault="00B01E68" w:rsidP="00B01E68">
      <w:pPr>
        <w:pStyle w:val="Default"/>
        <w:numPr>
          <w:ilvl w:val="0"/>
          <w:numId w:val="3"/>
        </w:numPr>
        <w:spacing w:after="37"/>
        <w:rPr>
          <w:sz w:val="22"/>
          <w:szCs w:val="22"/>
        </w:rPr>
      </w:pPr>
      <w:r>
        <w:rPr>
          <w:sz w:val="22"/>
          <w:szCs w:val="22"/>
        </w:rPr>
        <w:t xml:space="preserve">Il </w:t>
      </w:r>
      <w:r>
        <w:rPr>
          <w:i/>
          <w:iCs/>
          <w:sz w:val="22"/>
          <w:szCs w:val="22"/>
        </w:rPr>
        <w:t>Convivio</w:t>
      </w:r>
      <w:r>
        <w:rPr>
          <w:sz w:val="22"/>
          <w:szCs w:val="22"/>
        </w:rPr>
        <w:t xml:space="preserve">: la scelta del volgare e i quattro sensi delle Scritture. </w:t>
      </w:r>
    </w:p>
    <w:p w14:paraId="60D82412" w14:textId="77777777" w:rsidR="00B01E68" w:rsidRDefault="00B01E68" w:rsidP="00B01E68">
      <w:pPr>
        <w:pStyle w:val="Default"/>
        <w:numPr>
          <w:ilvl w:val="0"/>
          <w:numId w:val="3"/>
        </w:numPr>
        <w:spacing w:after="37"/>
        <w:rPr>
          <w:sz w:val="22"/>
          <w:szCs w:val="22"/>
        </w:rPr>
      </w:pPr>
      <w:r>
        <w:rPr>
          <w:sz w:val="22"/>
          <w:szCs w:val="22"/>
        </w:rPr>
        <w:t xml:space="preserve">Il </w:t>
      </w:r>
      <w:r>
        <w:rPr>
          <w:i/>
          <w:iCs/>
          <w:sz w:val="22"/>
          <w:szCs w:val="22"/>
        </w:rPr>
        <w:t xml:space="preserve">De </w:t>
      </w:r>
      <w:proofErr w:type="spellStart"/>
      <w:r>
        <w:rPr>
          <w:i/>
          <w:iCs/>
          <w:sz w:val="22"/>
          <w:szCs w:val="22"/>
        </w:rPr>
        <w:t>vulgari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eloquentia</w:t>
      </w:r>
      <w:proofErr w:type="spellEnd"/>
      <w:r>
        <w:rPr>
          <w:sz w:val="22"/>
          <w:szCs w:val="22"/>
        </w:rPr>
        <w:t xml:space="preserve">: la scelta del latino, la riflessione linguistica e politica. </w:t>
      </w:r>
    </w:p>
    <w:p w14:paraId="5EECA6BF" w14:textId="77777777" w:rsidR="00B01E68" w:rsidRPr="00426220" w:rsidRDefault="00B01E68" w:rsidP="00B01E68">
      <w:pPr>
        <w:pStyle w:val="Default"/>
        <w:numPr>
          <w:ilvl w:val="0"/>
          <w:numId w:val="3"/>
        </w:numPr>
        <w:spacing w:after="37"/>
        <w:rPr>
          <w:sz w:val="22"/>
          <w:szCs w:val="22"/>
        </w:rPr>
      </w:pPr>
      <w:r w:rsidRPr="00426220">
        <w:rPr>
          <w:sz w:val="22"/>
          <w:szCs w:val="22"/>
        </w:rPr>
        <w:t xml:space="preserve">La </w:t>
      </w:r>
      <w:r w:rsidRPr="00426220">
        <w:rPr>
          <w:i/>
          <w:iCs/>
          <w:sz w:val="22"/>
          <w:szCs w:val="22"/>
        </w:rPr>
        <w:t>Commedia</w:t>
      </w:r>
      <w:r w:rsidRPr="00426220">
        <w:rPr>
          <w:sz w:val="22"/>
          <w:szCs w:val="22"/>
        </w:rPr>
        <w:t xml:space="preserve">: tra biografia e allegoria: la missione di Dante; la composizione, la simbologia numerica, la terzina dantesca. </w:t>
      </w:r>
    </w:p>
    <w:p w14:paraId="37C5CFEB" w14:textId="77777777" w:rsidR="00B01E68" w:rsidRDefault="00B01E68" w:rsidP="00B01E68">
      <w:pPr>
        <w:pStyle w:val="Default"/>
        <w:rPr>
          <w:sz w:val="22"/>
          <w:szCs w:val="22"/>
        </w:rPr>
      </w:pPr>
    </w:p>
    <w:p w14:paraId="3AC63EBE" w14:textId="77777777" w:rsidR="00B01E68" w:rsidRDefault="00B01E68" w:rsidP="00B01E68">
      <w:pPr>
        <w:pStyle w:val="Default"/>
        <w:spacing w:after="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La prima cantica della </w:t>
      </w:r>
      <w:r>
        <w:rPr>
          <w:b/>
          <w:bCs/>
          <w:i/>
          <w:iCs/>
          <w:sz w:val="22"/>
          <w:szCs w:val="22"/>
        </w:rPr>
        <w:t>Commedia</w:t>
      </w:r>
      <w:r>
        <w:rPr>
          <w:b/>
          <w:bCs/>
          <w:sz w:val="22"/>
          <w:szCs w:val="22"/>
        </w:rPr>
        <w:t>: l’</w:t>
      </w:r>
      <w:r>
        <w:rPr>
          <w:b/>
          <w:bCs/>
          <w:i/>
          <w:iCs/>
          <w:sz w:val="22"/>
          <w:szCs w:val="22"/>
        </w:rPr>
        <w:t>Inferno</w:t>
      </w:r>
      <w:r>
        <w:rPr>
          <w:b/>
          <w:bCs/>
          <w:sz w:val="22"/>
          <w:szCs w:val="22"/>
        </w:rPr>
        <w:t xml:space="preserve">. </w:t>
      </w:r>
    </w:p>
    <w:p w14:paraId="6261C6BA" w14:textId="77777777" w:rsidR="00B01E68" w:rsidRDefault="00B01E68" w:rsidP="00B01E68">
      <w:pPr>
        <w:pStyle w:val="Default"/>
        <w:spacing w:after="4"/>
        <w:rPr>
          <w:rFonts w:ascii="Wingdings" w:hAnsi="Wingdings" w:cs="Wingdings"/>
          <w:sz w:val="22"/>
          <w:szCs w:val="22"/>
        </w:rPr>
      </w:pPr>
    </w:p>
    <w:p w14:paraId="5C11C741" w14:textId="22300A89" w:rsidR="00B01E68" w:rsidRPr="00C813F2" w:rsidRDefault="00B01E68" w:rsidP="00B01E68">
      <w:pPr>
        <w:pStyle w:val="Default"/>
        <w:numPr>
          <w:ilvl w:val="0"/>
          <w:numId w:val="5"/>
        </w:numPr>
        <w:spacing w:after="4"/>
        <w:rPr>
          <w:sz w:val="22"/>
          <w:szCs w:val="22"/>
        </w:rPr>
      </w:pPr>
      <w:r>
        <w:rPr>
          <w:sz w:val="22"/>
          <w:szCs w:val="22"/>
        </w:rPr>
        <w:t>Lettura integrale dei canti I, II, III, V, VI, X, XIII, X</w:t>
      </w:r>
      <w:r>
        <w:rPr>
          <w:sz w:val="22"/>
          <w:szCs w:val="22"/>
        </w:rPr>
        <w:t>V</w:t>
      </w:r>
    </w:p>
    <w:p w14:paraId="3115E1DB" w14:textId="77777777" w:rsidR="00B01E68" w:rsidRDefault="00B01E68" w:rsidP="00B01E68">
      <w:pPr>
        <w:pStyle w:val="Defaul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Visione del Canto XXXIII di </w:t>
      </w:r>
      <w:proofErr w:type="spellStart"/>
      <w:proofErr w:type="gramStart"/>
      <w:r>
        <w:rPr>
          <w:sz w:val="22"/>
          <w:szCs w:val="22"/>
        </w:rPr>
        <w:t>R.Benigni</w:t>
      </w:r>
      <w:proofErr w:type="spellEnd"/>
      <w:proofErr w:type="gramEnd"/>
    </w:p>
    <w:p w14:paraId="2F864ED9" w14:textId="77777777" w:rsidR="00B01E68" w:rsidRDefault="00B01E68" w:rsidP="00B01E68">
      <w:pPr>
        <w:pStyle w:val="Default"/>
        <w:numPr>
          <w:ilvl w:val="0"/>
          <w:numId w:val="5"/>
        </w:numPr>
        <w:rPr>
          <w:rFonts w:ascii="Verdana" w:hAnsi="Verdana"/>
          <w:color w:val="303030"/>
          <w:sz w:val="20"/>
          <w:szCs w:val="20"/>
        </w:rPr>
      </w:pPr>
      <w:hyperlink r:id="rId5" w:history="1">
        <w:r w:rsidRPr="003547AF">
          <w:rPr>
            <w:rStyle w:val="Collegamentoipertestuale"/>
            <w:rFonts w:ascii="Verdana" w:hAnsi="Verdana"/>
            <w:sz w:val="20"/>
            <w:szCs w:val="20"/>
          </w:rPr>
          <w:t>http://www.raistoria.rai.it/articoli-programma/dante-alighieri/30256/default.aspx</w:t>
        </w:r>
      </w:hyperlink>
    </w:p>
    <w:p w14:paraId="4E8BAED3" w14:textId="77777777" w:rsidR="00B01E68" w:rsidRDefault="00B01E68" w:rsidP="00B01E68">
      <w:pPr>
        <w:pStyle w:val="Default"/>
        <w:rPr>
          <w:rFonts w:ascii="Verdana" w:hAnsi="Verdana"/>
          <w:color w:val="303030"/>
          <w:sz w:val="20"/>
          <w:szCs w:val="20"/>
        </w:rPr>
      </w:pPr>
    </w:p>
    <w:p w14:paraId="5FBEC63E" w14:textId="399D8536" w:rsidR="00B01E68" w:rsidRPr="007E5BD7" w:rsidRDefault="00B01E68" w:rsidP="00B01E68">
      <w:pPr>
        <w:pStyle w:val="Default"/>
        <w:numPr>
          <w:ilvl w:val="0"/>
          <w:numId w:val="4"/>
        </w:numPr>
        <w:rPr>
          <w:b/>
          <w:sz w:val="20"/>
          <w:szCs w:val="20"/>
        </w:rPr>
      </w:pPr>
      <w:r w:rsidRPr="007E5BD7">
        <w:rPr>
          <w:rFonts w:ascii="Verdana" w:hAnsi="Verdana"/>
          <w:b/>
          <w:color w:val="303030"/>
          <w:sz w:val="20"/>
          <w:szCs w:val="20"/>
        </w:rPr>
        <w:t xml:space="preserve">Lettura integrale del testo di </w:t>
      </w:r>
      <w:proofErr w:type="spellStart"/>
      <w:proofErr w:type="gramStart"/>
      <w:r w:rsidRPr="007E5BD7">
        <w:rPr>
          <w:rFonts w:ascii="Verdana" w:hAnsi="Verdana"/>
          <w:b/>
          <w:color w:val="303030"/>
          <w:sz w:val="20"/>
          <w:szCs w:val="20"/>
        </w:rPr>
        <w:t>M.Tobino</w:t>
      </w:r>
      <w:proofErr w:type="spellEnd"/>
      <w:proofErr w:type="gramEnd"/>
      <w:r w:rsidRPr="007E5BD7">
        <w:rPr>
          <w:rFonts w:ascii="Verdana" w:hAnsi="Verdana"/>
          <w:b/>
          <w:color w:val="303030"/>
          <w:sz w:val="20"/>
          <w:szCs w:val="20"/>
        </w:rPr>
        <w:t>, Biondo era e bello</w:t>
      </w:r>
      <w:r>
        <w:rPr>
          <w:rFonts w:ascii="Verdana" w:hAnsi="Verdana"/>
          <w:b/>
          <w:color w:val="303030"/>
          <w:sz w:val="20"/>
          <w:szCs w:val="20"/>
        </w:rPr>
        <w:t>/</w:t>
      </w:r>
      <w:proofErr w:type="spellStart"/>
      <w:r>
        <w:rPr>
          <w:rFonts w:ascii="Verdana" w:hAnsi="Verdana"/>
          <w:b/>
          <w:color w:val="303030"/>
          <w:sz w:val="20"/>
          <w:szCs w:val="20"/>
        </w:rPr>
        <w:t>S.Abulhawa</w:t>
      </w:r>
      <w:proofErr w:type="spellEnd"/>
      <w:r>
        <w:rPr>
          <w:rFonts w:ascii="Verdana" w:hAnsi="Verdana"/>
          <w:b/>
          <w:color w:val="303030"/>
          <w:sz w:val="20"/>
          <w:szCs w:val="20"/>
        </w:rPr>
        <w:t>; Ogni mattina a Jenin</w:t>
      </w:r>
    </w:p>
    <w:p w14:paraId="34C82073" w14:textId="77777777" w:rsidR="00B01E68" w:rsidRPr="007E5BD7" w:rsidRDefault="00B01E68" w:rsidP="00B01E68">
      <w:pPr>
        <w:pStyle w:val="Default"/>
        <w:rPr>
          <w:sz w:val="20"/>
          <w:szCs w:val="20"/>
        </w:rPr>
      </w:pPr>
    </w:p>
    <w:p w14:paraId="7C91B324" w14:textId="77777777" w:rsidR="00B01E68" w:rsidRDefault="00B01E68" w:rsidP="00B01E68">
      <w:pPr>
        <w:pStyle w:val="Default"/>
        <w:rPr>
          <w:b/>
          <w:bCs/>
          <w:sz w:val="22"/>
          <w:szCs w:val="22"/>
        </w:rPr>
      </w:pPr>
    </w:p>
    <w:p w14:paraId="7C926456" w14:textId="77777777" w:rsidR="00B01E68" w:rsidRDefault="00B01E68" w:rsidP="00B01E6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Quadro storico-culturale del Trecento </w:t>
      </w:r>
    </w:p>
    <w:p w14:paraId="1720259D" w14:textId="77777777" w:rsidR="00B01E68" w:rsidRDefault="00B01E68" w:rsidP="00B01E68">
      <w:pPr>
        <w:pStyle w:val="Default"/>
        <w:rPr>
          <w:sz w:val="22"/>
          <w:szCs w:val="22"/>
        </w:rPr>
      </w:pPr>
    </w:p>
    <w:p w14:paraId="474FC0F1" w14:textId="77777777" w:rsidR="00B01E68" w:rsidRDefault="00B01E68" w:rsidP="00B01E68">
      <w:pPr>
        <w:pStyle w:val="Default"/>
        <w:numPr>
          <w:ilvl w:val="0"/>
          <w:numId w:val="2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Nuovi modelli culturali: tra classicismo e preumanesimo. </w:t>
      </w:r>
    </w:p>
    <w:p w14:paraId="59A9AD46" w14:textId="77777777" w:rsidR="00B01E68" w:rsidRDefault="00B01E68" w:rsidP="00B01E68">
      <w:pPr>
        <w:pStyle w:val="Default"/>
        <w:numPr>
          <w:ilvl w:val="0"/>
          <w:numId w:val="2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Il mecenatismo culturale e la cultura laica dei mercanti. </w:t>
      </w:r>
    </w:p>
    <w:p w14:paraId="5D693A75" w14:textId="77777777" w:rsidR="00B01E68" w:rsidRDefault="00B01E68" w:rsidP="00B01E68">
      <w:pPr>
        <w:pStyle w:val="Default"/>
        <w:numPr>
          <w:ilvl w:val="0"/>
          <w:numId w:val="2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I centri di cultura e gli orientamenti letterari in prosa e in versi. </w:t>
      </w:r>
    </w:p>
    <w:p w14:paraId="28F48727" w14:textId="77777777" w:rsidR="00B01E68" w:rsidRDefault="00B01E68" w:rsidP="00B01E68">
      <w:pPr>
        <w:pStyle w:val="Default"/>
        <w:rPr>
          <w:sz w:val="22"/>
          <w:szCs w:val="22"/>
        </w:rPr>
      </w:pPr>
    </w:p>
    <w:p w14:paraId="47F1A52E" w14:textId="77777777" w:rsidR="00B01E68" w:rsidRDefault="00B01E68" w:rsidP="00B01E6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Francesco Petrarca </w:t>
      </w:r>
    </w:p>
    <w:p w14:paraId="1C5AB087" w14:textId="77777777" w:rsidR="00B01E68" w:rsidRDefault="00B01E68" w:rsidP="00B01E68">
      <w:pPr>
        <w:pStyle w:val="Default"/>
        <w:rPr>
          <w:sz w:val="22"/>
          <w:szCs w:val="22"/>
        </w:rPr>
      </w:pPr>
    </w:p>
    <w:p w14:paraId="5E32E436" w14:textId="77777777" w:rsidR="00B01E68" w:rsidRDefault="00B01E68" w:rsidP="00B01E68">
      <w:pPr>
        <w:pStyle w:val="Default"/>
        <w:numPr>
          <w:ilvl w:val="0"/>
          <w:numId w:val="1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Profilo biografico. La </w:t>
      </w:r>
      <w:proofErr w:type="spellStart"/>
      <w:r>
        <w:rPr>
          <w:i/>
          <w:iCs/>
          <w:sz w:val="22"/>
          <w:szCs w:val="22"/>
        </w:rPr>
        <w:t>mutatio</w:t>
      </w:r>
      <w:proofErr w:type="spellEnd"/>
      <w:r>
        <w:rPr>
          <w:i/>
          <w:iCs/>
          <w:sz w:val="22"/>
          <w:szCs w:val="22"/>
        </w:rPr>
        <w:t xml:space="preserve"> animi</w:t>
      </w:r>
      <w:r>
        <w:rPr>
          <w:sz w:val="22"/>
          <w:szCs w:val="22"/>
        </w:rPr>
        <w:t xml:space="preserve">. </w:t>
      </w:r>
    </w:p>
    <w:p w14:paraId="6169DC28" w14:textId="77777777" w:rsidR="00B01E68" w:rsidRDefault="00B01E68" w:rsidP="00B01E68">
      <w:pPr>
        <w:pStyle w:val="Default"/>
        <w:numPr>
          <w:ilvl w:val="0"/>
          <w:numId w:val="1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Il pensiero e la poetica: autoanalisi e bilinguismo (confronto con Dante). </w:t>
      </w:r>
    </w:p>
    <w:p w14:paraId="352FE3FE" w14:textId="77777777" w:rsidR="00B01E68" w:rsidRDefault="00B01E68" w:rsidP="00B01E68">
      <w:pPr>
        <w:pStyle w:val="Default"/>
        <w:numPr>
          <w:ilvl w:val="0"/>
          <w:numId w:val="1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Il rapporto con Dante e Boccaccio. </w:t>
      </w:r>
    </w:p>
    <w:p w14:paraId="094A4B9D" w14:textId="77777777" w:rsidR="00B01E68" w:rsidRDefault="00B01E68" w:rsidP="00B01E68">
      <w:pPr>
        <w:pStyle w:val="Default"/>
        <w:numPr>
          <w:ilvl w:val="0"/>
          <w:numId w:val="1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L’ascesa al Mont Ventoux e la costruzione dell’autobiografia ideale. Il ruolo di Sant’Agostino. </w:t>
      </w:r>
    </w:p>
    <w:p w14:paraId="02436C54" w14:textId="77777777" w:rsidR="00B01E68" w:rsidRDefault="00B01E68" w:rsidP="00B01E68">
      <w:pPr>
        <w:pStyle w:val="Default"/>
        <w:numPr>
          <w:ilvl w:val="0"/>
          <w:numId w:val="1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Il </w:t>
      </w:r>
      <w:proofErr w:type="spellStart"/>
      <w:r>
        <w:rPr>
          <w:i/>
          <w:iCs/>
          <w:sz w:val="22"/>
          <w:szCs w:val="22"/>
        </w:rPr>
        <w:t>Secretum</w:t>
      </w:r>
      <w:proofErr w:type="spellEnd"/>
      <w:r>
        <w:rPr>
          <w:sz w:val="22"/>
          <w:szCs w:val="22"/>
        </w:rPr>
        <w:t xml:space="preserve">: genesi, fonti, temi e significato dell’opera. </w:t>
      </w:r>
    </w:p>
    <w:p w14:paraId="6F9F7F05" w14:textId="77777777" w:rsidR="00B01E68" w:rsidRDefault="00B01E68" w:rsidP="00B01E68">
      <w:pPr>
        <w:pStyle w:val="Default"/>
        <w:numPr>
          <w:ilvl w:val="0"/>
          <w:numId w:val="1"/>
        </w:numPr>
        <w:spacing w:after="38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Rerum </w:t>
      </w:r>
      <w:proofErr w:type="spellStart"/>
      <w:r>
        <w:rPr>
          <w:i/>
          <w:iCs/>
          <w:sz w:val="22"/>
          <w:szCs w:val="22"/>
        </w:rPr>
        <w:t>vulgarium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fragmenta</w:t>
      </w:r>
      <w:proofErr w:type="spellEnd"/>
      <w:r>
        <w:rPr>
          <w:sz w:val="22"/>
          <w:szCs w:val="22"/>
        </w:rPr>
        <w:t>: genesi, struttura, “forme” e tradizione</w:t>
      </w:r>
    </w:p>
    <w:p w14:paraId="54D8DEF9" w14:textId="77777777" w:rsidR="00B01E68" w:rsidRPr="00426220" w:rsidRDefault="00B01E68" w:rsidP="00B01E68">
      <w:pPr>
        <w:pStyle w:val="Default"/>
        <w:numPr>
          <w:ilvl w:val="0"/>
          <w:numId w:val="1"/>
        </w:numPr>
        <w:spacing w:after="38"/>
        <w:rPr>
          <w:sz w:val="22"/>
          <w:szCs w:val="22"/>
        </w:rPr>
      </w:pPr>
      <w:r w:rsidRPr="00426220">
        <w:rPr>
          <w:sz w:val="22"/>
          <w:szCs w:val="22"/>
        </w:rPr>
        <w:t xml:space="preserve">Le altre opere in latino e in volgare: </w:t>
      </w:r>
      <w:r w:rsidRPr="00426220">
        <w:rPr>
          <w:i/>
          <w:iCs/>
          <w:sz w:val="22"/>
          <w:szCs w:val="22"/>
        </w:rPr>
        <w:t>Africa</w:t>
      </w:r>
      <w:r w:rsidRPr="00426220">
        <w:rPr>
          <w:sz w:val="22"/>
          <w:szCs w:val="22"/>
        </w:rPr>
        <w:t xml:space="preserve">, Epistolario, </w:t>
      </w:r>
      <w:r w:rsidRPr="00426220">
        <w:rPr>
          <w:i/>
          <w:iCs/>
          <w:sz w:val="22"/>
          <w:szCs w:val="22"/>
        </w:rPr>
        <w:t>Trionfi</w:t>
      </w:r>
      <w:r w:rsidRPr="00426220">
        <w:rPr>
          <w:sz w:val="22"/>
          <w:szCs w:val="22"/>
        </w:rPr>
        <w:t xml:space="preserve">, dall’epica alla ricerca morale e religiosa. </w:t>
      </w:r>
    </w:p>
    <w:p w14:paraId="1EEEE67A" w14:textId="77777777" w:rsidR="00B01E68" w:rsidRDefault="00B01E68" w:rsidP="00B01E68">
      <w:pPr>
        <w:pStyle w:val="Default"/>
        <w:rPr>
          <w:sz w:val="22"/>
          <w:szCs w:val="22"/>
        </w:rPr>
      </w:pPr>
    </w:p>
    <w:p w14:paraId="4E0C9F00" w14:textId="77777777" w:rsidR="00B01E68" w:rsidRDefault="00B01E68" w:rsidP="00B01E6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Testi: </w:t>
      </w:r>
    </w:p>
    <w:p w14:paraId="553CA42E" w14:textId="77777777" w:rsidR="00B01E68" w:rsidRDefault="00B01E68" w:rsidP="00B01E68">
      <w:pPr>
        <w:pStyle w:val="Default"/>
        <w:rPr>
          <w:sz w:val="22"/>
          <w:szCs w:val="22"/>
        </w:rPr>
      </w:pPr>
    </w:p>
    <w:p w14:paraId="1273691B" w14:textId="77777777" w:rsidR="00B01E68" w:rsidRDefault="00B01E68" w:rsidP="00B01E68">
      <w:pPr>
        <w:pStyle w:val="Default"/>
        <w:spacing w:after="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i/>
          <w:iCs/>
          <w:sz w:val="22"/>
          <w:szCs w:val="22"/>
        </w:rPr>
        <w:t>Familiares</w:t>
      </w:r>
      <w:proofErr w:type="spellEnd"/>
      <w:r>
        <w:rPr>
          <w:sz w:val="22"/>
          <w:szCs w:val="22"/>
        </w:rPr>
        <w:t xml:space="preserve">, IV, 1, “L’ascesa al Monte Ventoso”. </w:t>
      </w:r>
    </w:p>
    <w:p w14:paraId="7093F5F7" w14:textId="77777777" w:rsidR="00B01E68" w:rsidRDefault="00B01E68" w:rsidP="00B01E68">
      <w:pPr>
        <w:pStyle w:val="Default"/>
        <w:spacing w:after="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i/>
          <w:iCs/>
          <w:sz w:val="22"/>
          <w:szCs w:val="22"/>
        </w:rPr>
        <w:t>Secretum</w:t>
      </w:r>
      <w:proofErr w:type="spellEnd"/>
      <w:r>
        <w:rPr>
          <w:i/>
          <w:iCs/>
          <w:sz w:val="22"/>
          <w:szCs w:val="22"/>
        </w:rPr>
        <w:t xml:space="preserve">, </w:t>
      </w:r>
      <w:r>
        <w:rPr>
          <w:sz w:val="22"/>
          <w:szCs w:val="22"/>
        </w:rPr>
        <w:t xml:space="preserve">III, “Raccoglierò gli </w:t>
      </w:r>
      <w:r>
        <w:rPr>
          <w:i/>
          <w:iCs/>
          <w:sz w:val="22"/>
          <w:szCs w:val="22"/>
        </w:rPr>
        <w:t xml:space="preserve">sparsi frammenti </w:t>
      </w:r>
      <w:r>
        <w:rPr>
          <w:sz w:val="22"/>
          <w:szCs w:val="22"/>
        </w:rPr>
        <w:t xml:space="preserve">dell’anima mia”. </w:t>
      </w:r>
    </w:p>
    <w:p w14:paraId="2F3A4F8D" w14:textId="29AAB158" w:rsidR="00B01E68" w:rsidRDefault="00B01E68" w:rsidP="00B01E68">
      <w:pPr>
        <w:pStyle w:val="Default"/>
        <w:spacing w:after="4"/>
        <w:rPr>
          <w:sz w:val="22"/>
          <w:szCs w:val="22"/>
        </w:rPr>
      </w:pPr>
      <w:r>
        <w:rPr>
          <w:sz w:val="22"/>
          <w:szCs w:val="22"/>
        </w:rPr>
        <w:lastRenderedPageBreak/>
        <w:t>Roma, 5 giugno 2026</w:t>
      </w:r>
    </w:p>
    <w:p w14:paraId="185BFAE5" w14:textId="4464F1B6" w:rsidR="00B01E68" w:rsidRDefault="00B01E68" w:rsidP="00B01E68">
      <w:pPr>
        <w:pStyle w:val="Default"/>
        <w:spacing w:after="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La docente</w:t>
      </w:r>
    </w:p>
    <w:p w14:paraId="77E009E7" w14:textId="1E067954" w:rsidR="00B01E68" w:rsidRDefault="00B01E68" w:rsidP="00B01E68">
      <w:pPr>
        <w:pStyle w:val="Default"/>
        <w:spacing w:after="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Prof.ssa </w:t>
      </w:r>
      <w:proofErr w:type="spellStart"/>
      <w:r>
        <w:rPr>
          <w:sz w:val="22"/>
          <w:szCs w:val="22"/>
        </w:rPr>
        <w:t>MChiara</w:t>
      </w:r>
      <w:proofErr w:type="spellEnd"/>
      <w:r>
        <w:rPr>
          <w:sz w:val="22"/>
          <w:szCs w:val="22"/>
        </w:rPr>
        <w:t xml:space="preserve"> Milone</w:t>
      </w:r>
    </w:p>
    <w:p w14:paraId="215BC6C5" w14:textId="77777777" w:rsidR="00B01E68" w:rsidRDefault="00B01E68" w:rsidP="00B01E68">
      <w:pPr>
        <w:pStyle w:val="Default"/>
        <w:rPr>
          <w:b/>
          <w:bCs/>
          <w:sz w:val="22"/>
          <w:szCs w:val="22"/>
        </w:rPr>
      </w:pPr>
    </w:p>
    <w:p w14:paraId="58E5356D" w14:textId="77777777" w:rsidR="00B01E68" w:rsidRDefault="00B01E68" w:rsidP="00B01E68">
      <w:pPr>
        <w:pStyle w:val="Default"/>
        <w:rPr>
          <w:b/>
          <w:bCs/>
          <w:sz w:val="22"/>
          <w:szCs w:val="22"/>
        </w:rPr>
      </w:pPr>
    </w:p>
    <w:p w14:paraId="6C3F89D6" w14:textId="77777777" w:rsidR="00B01E68" w:rsidRDefault="00B01E68" w:rsidP="00B01E68">
      <w:pPr>
        <w:pStyle w:val="Default"/>
        <w:rPr>
          <w:b/>
          <w:bCs/>
          <w:sz w:val="22"/>
          <w:szCs w:val="22"/>
        </w:rPr>
      </w:pPr>
    </w:p>
    <w:p w14:paraId="3CCA1C7C" w14:textId="77777777" w:rsidR="00A123B2" w:rsidRDefault="00A123B2"/>
    <w:sectPr w:rsidR="00A123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7EBA"/>
    <w:multiLevelType w:val="hybridMultilevel"/>
    <w:tmpl w:val="B2387E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33EAA"/>
    <w:multiLevelType w:val="hybridMultilevel"/>
    <w:tmpl w:val="99F00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C0516"/>
    <w:multiLevelType w:val="hybridMultilevel"/>
    <w:tmpl w:val="8B78E2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00DFA"/>
    <w:multiLevelType w:val="hybridMultilevel"/>
    <w:tmpl w:val="B50884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F1506"/>
    <w:multiLevelType w:val="hybridMultilevel"/>
    <w:tmpl w:val="8D662E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0548A"/>
    <w:multiLevelType w:val="hybridMultilevel"/>
    <w:tmpl w:val="F86E2D8E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8830908">
    <w:abstractNumId w:val="2"/>
  </w:num>
  <w:num w:numId="2" w16cid:durableId="587084562">
    <w:abstractNumId w:val="1"/>
  </w:num>
  <w:num w:numId="3" w16cid:durableId="91629733">
    <w:abstractNumId w:val="4"/>
  </w:num>
  <w:num w:numId="4" w16cid:durableId="2008822547">
    <w:abstractNumId w:val="3"/>
  </w:num>
  <w:num w:numId="5" w16cid:durableId="290327316">
    <w:abstractNumId w:val="0"/>
  </w:num>
  <w:num w:numId="6" w16cid:durableId="1317996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68"/>
    <w:rsid w:val="00732F87"/>
    <w:rsid w:val="00A123B2"/>
    <w:rsid w:val="00B0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61395"/>
  <w15:chartTrackingRefBased/>
  <w15:docId w15:val="{70BD94A1-B0A7-4032-AB5D-3EC88564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1E68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01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1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1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1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1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1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1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1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1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1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1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1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1E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1E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1E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1E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1E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1E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1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1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1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1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1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1E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1E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1E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1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1E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1E6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01E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B01E6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istoria.rai.it/articoli-programma/dante-alighieri/30256/default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Chiara Milone</dc:creator>
  <cp:keywords/>
  <dc:description/>
  <cp:lastModifiedBy>Maria Chiara Milone</cp:lastModifiedBy>
  <cp:revision>1</cp:revision>
  <dcterms:created xsi:type="dcterms:W3CDTF">2026-06-11T07:04:00Z</dcterms:created>
  <dcterms:modified xsi:type="dcterms:W3CDTF">2026-06-11T07:10:00Z</dcterms:modified>
</cp:coreProperties>
</file>