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5 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 il sangue ,il cuore ,la circolazione sanguigna ,gli organi della respirazione, la respirazione, il primo soccorso ,i traumi ,le emergenze e le urgenze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5JnnlLBPSDN341UmD4iG4fMYpQ==">CgMxLjA4AHIhMUxGNW1xVW5fX3JuQUN4TS1tVThmVm02RW9oZWhHcnc1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2023-05-15T07:25:00Z</dcterms:created>
  <dc:creator>oem</dc:creator>
</cp:coreProperties>
</file>