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46AAF" w14:textId="77777777" w:rsidR="00C92C02" w:rsidRDefault="00C92C02" w:rsidP="00C92C02">
      <w:pPr>
        <w:spacing w:after="0" w:line="240" w:lineRule="auto"/>
        <w:jc w:val="center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Programma di Latino classe III sez. G</w:t>
      </w:r>
    </w:p>
    <w:p w14:paraId="007DAD65" w14:textId="77777777" w:rsidR="00C92C02" w:rsidRDefault="00C92C02" w:rsidP="00C92C02">
      <w:pPr>
        <w:spacing w:after="0" w:line="240" w:lineRule="auto"/>
        <w:jc w:val="center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Anno scolastico 2023/2024</w:t>
      </w:r>
    </w:p>
    <w:p w14:paraId="7071ABDE" w14:textId="77777777" w:rsidR="00C92C02" w:rsidRDefault="00C92C02" w:rsidP="00C92C02">
      <w:pPr>
        <w:spacing w:after="0" w:line="240" w:lineRule="auto"/>
        <w:jc w:val="center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Liceo Morgagni</w:t>
      </w:r>
    </w:p>
    <w:p w14:paraId="53DB5BFC" w14:textId="77777777" w:rsidR="00C92C02" w:rsidRDefault="00C92C02" w:rsidP="00C92C02">
      <w:pPr>
        <w:spacing w:after="0" w:line="240" w:lineRule="auto"/>
        <w:jc w:val="center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Insegnante Laura Comin</w:t>
      </w:r>
    </w:p>
    <w:p w14:paraId="2164ACFD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</w:p>
    <w:p w14:paraId="2E4D229A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Libro di testo</w:t>
      </w:r>
    </w:p>
    <w:p w14:paraId="60354CBA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Rossella Corti, Marco Fucecchi,  </w:t>
      </w:r>
    </w:p>
    <w:p w14:paraId="77CD7327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“Testis Temporum”, vol. 1 </w:t>
      </w:r>
    </w:p>
    <w:p w14:paraId="1FC79B7A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Dalle origini all’età di Cesare,</w:t>
      </w:r>
    </w:p>
    <w:p w14:paraId="47A457FC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Ed. Zanichelli</w:t>
      </w:r>
    </w:p>
    <w:p w14:paraId="06D02F06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</w:p>
    <w:p w14:paraId="7BA8AFCD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In considerazione delle difficoltà della maggior parte delle alunne e degli alunni nel riconoscere le strutture di base della lingua latina, è stato dedicato molto tempo al recupero e consolidamento delle stesse, procedendo ad una selezione degli autori della letteratura che sono stati trattati nei loro nuclei essenziali.</w:t>
      </w:r>
    </w:p>
    <w:p w14:paraId="116D3546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Sono stati affrontati i seguenti argomenti grammaticali e sintattici: interrogazioni dirette, indirette, doppie; il gerundio, il gerundivo e la perifrastica passiva, i gradi degli aggettivi, i superlativi regolari e irregolari.</w:t>
      </w:r>
    </w:p>
    <w:p w14:paraId="25A18431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</w:p>
    <w:p w14:paraId="40590366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</w:p>
    <w:p w14:paraId="31E4315A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Le forme preletterarie: carmina. fescennini, atellana.</w:t>
      </w:r>
    </w:p>
    <w:p w14:paraId="1A46269C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Il contesto storico: Roma alla conquista del Mediterraneo</w:t>
      </w:r>
    </w:p>
    <w:p w14:paraId="1043EB24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Livio Andronico e le origini della letteratura latina.</w:t>
      </w:r>
    </w:p>
    <w:p w14:paraId="18A08DF6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Il circolo degli Scipioni e la posizione di Catone </w:t>
      </w:r>
    </w:p>
    <w:p w14:paraId="6272CD96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Il teatro latino arcaico:</w:t>
      </w:r>
    </w:p>
    <w:p w14:paraId="6945EEAC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Plauto: la vita e le opere, i nuclei fondanti.</w:t>
      </w:r>
    </w:p>
    <w:p w14:paraId="3AE22E00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Testo: “Aiuto mi sono perso Sosia!”</w:t>
      </w:r>
    </w:p>
    <w:p w14:paraId="120B96F6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Terenzio: la vita e opere, i nuclei fondanti.</w:t>
      </w:r>
    </w:p>
    <w:p w14:paraId="61AB107D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La struttura dell’Heautontimorumenos</w:t>
      </w:r>
    </w:p>
    <w:p w14:paraId="7AA4834B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Testo: Dialogo tra due padri “ (Adelphoe)</w:t>
      </w:r>
    </w:p>
    <w:p w14:paraId="144DC611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La “Commedia umana di Terenzio”.</w:t>
      </w:r>
    </w:p>
    <w:p w14:paraId="06B42A5C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L’età delle guerre civili fino alla morte di Cesare.</w:t>
      </w:r>
    </w:p>
    <w:p w14:paraId="48C9B708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Cesare</w:t>
      </w:r>
      <w:bookmarkStart w:id="0" w:name="_Hlk168222624"/>
      <w:r>
        <w:rPr>
          <w:sz w:val="18"/>
          <w:szCs w:val="18"/>
          <w:lang w:val="it-IT"/>
        </w:rPr>
        <w:t>: la vita e le opere, i nuclei fondanti.</w:t>
      </w:r>
      <w:bookmarkEnd w:id="0"/>
    </w:p>
    <w:p w14:paraId="7D7F7CCD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I Commentari de bello gallico.</w:t>
      </w:r>
    </w:p>
    <w:p w14:paraId="1EE3CEF1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Testi: “Gallia est omnis divisa in partes tres”</w:t>
      </w:r>
    </w:p>
    <w:p w14:paraId="2486C0CE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“La riconoscenza dei Galli”</w:t>
      </w:r>
    </w:p>
    <w:p w14:paraId="609F5CBA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Catullo: la vita e le opere, i nuclei fondanti.</w:t>
      </w:r>
    </w:p>
    <w:p w14:paraId="5CB526C2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La poetica dei poetae novi</w:t>
      </w:r>
    </w:p>
    <w:p w14:paraId="2C9CBC7D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Lettura traduzione e analisi dei seguenti testi </w:t>
      </w:r>
    </w:p>
    <w:p w14:paraId="13F7E35A" w14:textId="77777777" w:rsidR="00C92C02" w:rsidRDefault="00C92C02" w:rsidP="00C92C02">
      <w:pPr>
        <w:spacing w:after="0" w:line="240" w:lineRule="auto"/>
        <w:ind w:left="454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Un elegante e raffinato libretto (carme 1).</w:t>
      </w:r>
    </w:p>
    <w:p w14:paraId="27D9A24D" w14:textId="77777777" w:rsidR="00C92C02" w:rsidRDefault="00C92C02" w:rsidP="00C92C02">
      <w:pPr>
        <w:spacing w:after="0" w:line="240" w:lineRule="auto"/>
        <w:ind w:left="454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Piccolo lutto in casa di Lesbia (carme 3).</w:t>
      </w:r>
    </w:p>
    <w:p w14:paraId="63343D10" w14:textId="77777777" w:rsidR="00C92C02" w:rsidRDefault="00C92C02" w:rsidP="00C92C02">
      <w:pPr>
        <w:spacing w:after="0" w:line="240" w:lineRule="auto"/>
        <w:ind w:left="454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Girandola di Baci (carme 5).</w:t>
      </w:r>
    </w:p>
    <w:p w14:paraId="66176787" w14:textId="77777777" w:rsidR="00C92C02" w:rsidRDefault="00C92C02" w:rsidP="00C92C02">
      <w:pPr>
        <w:spacing w:after="0" w:line="240" w:lineRule="auto"/>
        <w:ind w:left="454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L’inganno estremo (carme 8).</w:t>
      </w:r>
    </w:p>
    <w:p w14:paraId="2AEB8248" w14:textId="77777777" w:rsidR="00C92C02" w:rsidRDefault="00C92C02" w:rsidP="00C92C02">
      <w:pPr>
        <w:spacing w:after="0" w:line="240" w:lineRule="auto"/>
        <w:ind w:left="454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La potenza sconvolgente della passione (carme 51).</w:t>
      </w:r>
    </w:p>
    <w:p w14:paraId="27F1CEA3" w14:textId="77777777" w:rsidR="00C92C02" w:rsidRDefault="00C92C02" w:rsidP="00C92C02">
      <w:pPr>
        <w:spacing w:after="0" w:line="240" w:lineRule="auto"/>
        <w:ind w:left="454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Promesse disperse al vento (carme 70).</w:t>
      </w:r>
    </w:p>
    <w:p w14:paraId="02910BD3" w14:textId="77777777" w:rsidR="00C92C02" w:rsidRDefault="00C92C02" w:rsidP="00C92C02">
      <w:pPr>
        <w:spacing w:after="0" w:line="240" w:lineRule="auto"/>
        <w:ind w:left="454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Conoscerti ha affievolito l’affetto (carme 72).</w:t>
      </w:r>
    </w:p>
    <w:p w14:paraId="117F5182" w14:textId="77777777" w:rsidR="00C92C02" w:rsidRDefault="00C92C02" w:rsidP="00C92C02">
      <w:pPr>
        <w:spacing w:after="0" w:line="240" w:lineRule="auto"/>
        <w:ind w:left="454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Odi et amo (carme 85).</w:t>
      </w:r>
    </w:p>
    <w:p w14:paraId="5C669004" w14:textId="77777777" w:rsidR="00C92C02" w:rsidRDefault="00C92C02" w:rsidP="00C92C02">
      <w:pPr>
        <w:spacing w:after="0" w:line="240" w:lineRule="auto"/>
        <w:ind w:left="454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La morte è parlare con la tua cenere muta (carme 101).</w:t>
      </w:r>
    </w:p>
    <w:p w14:paraId="65AFC53D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Lettura in traduzione dei testi</w:t>
      </w:r>
    </w:p>
    <w:p w14:paraId="232EA28F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         Addio definitivo (carme 11).</w:t>
      </w:r>
    </w:p>
    <w:p w14:paraId="4F1F02EB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        Guarire dal mal d’amore (carme76).</w:t>
      </w:r>
    </w:p>
    <w:p w14:paraId="73BFC956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</w:p>
    <w:p w14:paraId="1F9BCB86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</w:p>
    <w:p w14:paraId="36DBA115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</w:p>
    <w:p w14:paraId="22BF6E75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</w:p>
    <w:p w14:paraId="24FD5174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</w:p>
    <w:p w14:paraId="252A858A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</w:p>
    <w:p w14:paraId="6B51D406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Roma, 03/06/24</w:t>
      </w:r>
    </w:p>
    <w:p w14:paraId="3D3FE2AA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</w:p>
    <w:p w14:paraId="56E77098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Gli alunni</w:t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  <w:t>l’insegnante</w:t>
      </w:r>
    </w:p>
    <w:p w14:paraId="07D75316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</w:p>
    <w:p w14:paraId="6A9B1AA1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</w:p>
    <w:p w14:paraId="5B596FB3" w14:textId="77777777" w:rsidR="00C92C02" w:rsidRDefault="00C92C02" w:rsidP="00C92C02">
      <w:pPr>
        <w:spacing w:after="0" w:line="240" w:lineRule="auto"/>
        <w:rPr>
          <w:sz w:val="18"/>
          <w:szCs w:val="18"/>
          <w:lang w:val="it-IT"/>
        </w:rPr>
      </w:pPr>
    </w:p>
    <w:p w14:paraId="165E071F" w14:textId="77777777" w:rsidR="00B76DC8" w:rsidRDefault="00B76DC8"/>
    <w:sectPr w:rsidR="00B76D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A3"/>
    <w:rsid w:val="004338A3"/>
    <w:rsid w:val="007F4B14"/>
    <w:rsid w:val="00B76DC8"/>
    <w:rsid w:val="00C9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67E5"/>
  <w15:chartTrackingRefBased/>
  <w15:docId w15:val="{2ABE2A42-D900-4479-82D9-92403730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2C02"/>
    <w:pPr>
      <w:spacing w:line="256" w:lineRule="auto"/>
    </w:pPr>
    <w:rPr>
      <w:lang w:val="el-G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3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38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3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38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38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38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8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38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38A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38A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38A3"/>
    <w:rPr>
      <w:rFonts w:eastAsiaTheme="majorEastAsia" w:cstheme="majorBidi"/>
      <w:color w:val="0F4761" w:themeColor="accent1" w:themeShade="BF"/>
      <w:sz w:val="28"/>
      <w:szCs w:val="28"/>
      <w:lang w:val="el-GR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38A3"/>
    <w:rPr>
      <w:rFonts w:eastAsiaTheme="majorEastAsia" w:cstheme="majorBidi"/>
      <w:i/>
      <w:iCs/>
      <w:color w:val="0F4761" w:themeColor="accent1" w:themeShade="BF"/>
      <w:lang w:val="el-G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38A3"/>
    <w:rPr>
      <w:rFonts w:eastAsiaTheme="majorEastAsia" w:cstheme="majorBidi"/>
      <w:color w:val="0F4761" w:themeColor="accent1" w:themeShade="BF"/>
      <w:lang w:val="el-G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38A3"/>
    <w:rPr>
      <w:rFonts w:eastAsiaTheme="majorEastAsia" w:cstheme="majorBidi"/>
      <w:i/>
      <w:iCs/>
      <w:color w:val="595959" w:themeColor="text1" w:themeTint="A6"/>
      <w:lang w:val="el-GR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38A3"/>
    <w:rPr>
      <w:rFonts w:eastAsiaTheme="majorEastAsia" w:cstheme="majorBidi"/>
      <w:color w:val="595959" w:themeColor="text1" w:themeTint="A6"/>
      <w:lang w:val="el-GR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8A3"/>
    <w:rPr>
      <w:rFonts w:eastAsiaTheme="majorEastAsia" w:cstheme="majorBidi"/>
      <w:i/>
      <w:iCs/>
      <w:color w:val="272727" w:themeColor="text1" w:themeTint="D8"/>
      <w:lang w:val="el-GR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38A3"/>
    <w:rPr>
      <w:rFonts w:eastAsiaTheme="majorEastAsia" w:cstheme="majorBidi"/>
      <w:color w:val="272727" w:themeColor="text1" w:themeTint="D8"/>
      <w:lang w:val="el-GR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3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38A3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3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38A3"/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3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38A3"/>
    <w:rPr>
      <w:i/>
      <w:iCs/>
      <w:color w:val="404040" w:themeColor="text1" w:themeTint="BF"/>
      <w:lang w:val="el-GR"/>
    </w:rPr>
  </w:style>
  <w:style w:type="paragraph" w:styleId="Paragrafoelenco">
    <w:name w:val="List Paragraph"/>
    <w:basedOn w:val="Normale"/>
    <w:uiPriority w:val="34"/>
    <w:qFormat/>
    <w:rsid w:val="004338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38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3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38A3"/>
    <w:rPr>
      <w:i/>
      <w:iCs/>
      <w:color w:val="0F4761" w:themeColor="accent1" w:themeShade="BF"/>
      <w:lang w:val="el-GR"/>
    </w:rPr>
  </w:style>
  <w:style w:type="character" w:styleId="Riferimentointenso">
    <w:name w:val="Intense Reference"/>
    <w:basedOn w:val="Carpredefinitoparagrafo"/>
    <w:uiPriority w:val="32"/>
    <w:qFormat/>
    <w:rsid w:val="004338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Andronico</dc:creator>
  <cp:keywords/>
  <dc:description/>
  <cp:lastModifiedBy>Lorenzo Andronico</cp:lastModifiedBy>
  <cp:revision>2</cp:revision>
  <dcterms:created xsi:type="dcterms:W3CDTF">2024-06-18T07:32:00Z</dcterms:created>
  <dcterms:modified xsi:type="dcterms:W3CDTF">2024-06-18T07:32:00Z</dcterms:modified>
</cp:coreProperties>
</file>