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EB" w:rsidRPr="00506DEB" w:rsidRDefault="00506DEB" w:rsidP="00506DEB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Pr="00506DEB">
        <w:rPr>
          <w:sz w:val="36"/>
          <w:szCs w:val="36"/>
        </w:rPr>
        <w:t>PROGRAMMA DI LATINO – III H – 2022/2023</w:t>
      </w:r>
    </w:p>
    <w:p w:rsidR="00506DEB" w:rsidRPr="00506DEB" w:rsidRDefault="00506DEB" w:rsidP="00506DEB">
      <w:pPr>
        <w:rPr>
          <w:sz w:val="36"/>
          <w:szCs w:val="36"/>
        </w:rPr>
      </w:pPr>
    </w:p>
    <w:p w:rsidR="00506DEB" w:rsidRP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-EPIGRAFIA-ANNALES</w:t>
      </w:r>
      <w:r w:rsidR="00506DEB" w:rsidRPr="00506DEB">
        <w:rPr>
          <w:sz w:val="36"/>
          <w:szCs w:val="36"/>
        </w:rPr>
        <w:t>-FASTI-FESCENNINI-ANNALES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-IL TEATRO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 LIVIO ANDRONICO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-CARMEN LUSTRALE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-NEVIO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-ENNIO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-CATONE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-PLAUTO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-“Sosia incontra Mercurio”.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-TERENZIO</w:t>
      </w:r>
    </w:p>
    <w:p w:rsid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 Panfilo fa un’amara scoperta.”</w:t>
      </w:r>
    </w:p>
    <w:p w:rsidR="00AB0ECA" w:rsidRPr="00506DEB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-LUCILIO</w:t>
      </w:r>
    </w:p>
    <w:p w:rsid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-CATULLO</w:t>
      </w:r>
    </w:p>
    <w:p w:rsidR="00AB0ECA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-“Un invito a cena…senza cena.”</w:t>
      </w:r>
      <w:r w:rsidR="006A5FA0">
        <w:rPr>
          <w:sz w:val="36"/>
          <w:szCs w:val="36"/>
        </w:rPr>
        <w:t xml:space="preserve"> </w:t>
      </w:r>
      <w:r>
        <w:rPr>
          <w:sz w:val="36"/>
          <w:szCs w:val="36"/>
        </w:rPr>
        <w:t>-“Viviamo e amiamo.”</w:t>
      </w:r>
    </w:p>
    <w:p w:rsidR="00AB0ECA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-“Un bacio rubato a Giovenzio.”</w:t>
      </w:r>
    </w:p>
    <w:p w:rsidR="00AB0ECA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-“Amare e voler bene.”</w:t>
      </w:r>
    </w:p>
    <w:p w:rsidR="006C6420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-“Sulla tomba del fratello.”</w:t>
      </w:r>
      <w:r w:rsidR="006A5FA0">
        <w:rPr>
          <w:sz w:val="36"/>
          <w:szCs w:val="36"/>
        </w:rPr>
        <w:t xml:space="preserve"> </w:t>
      </w:r>
      <w:r>
        <w:rPr>
          <w:sz w:val="36"/>
          <w:szCs w:val="36"/>
        </w:rPr>
        <w:t>-“Odi et amo.”</w:t>
      </w:r>
    </w:p>
    <w:p w:rsidR="006C6420" w:rsidRPr="00506DEB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-“L’altro come un dio.”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lastRenderedPageBreak/>
        <w:t>-LUCREZIO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-“Inno a Venere”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 “Elogio di Epicuro”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-CESARE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 xml:space="preserve">- De bello gallico: “ Incipit…” </w:t>
      </w:r>
    </w:p>
    <w:p w:rsidR="00506DEB" w:rsidRPr="00506DEB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“Excursus sui Germani.”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 xml:space="preserve"> “Cesare raccoglie le sue forze</w:t>
      </w:r>
      <w:r w:rsidR="006C6420">
        <w:rPr>
          <w:sz w:val="36"/>
          <w:szCs w:val="36"/>
        </w:rPr>
        <w:t>.</w:t>
      </w:r>
      <w:r w:rsidRPr="00506DEB">
        <w:rPr>
          <w:sz w:val="36"/>
          <w:szCs w:val="36"/>
        </w:rPr>
        <w:t>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-CICERONE</w:t>
      </w:r>
    </w:p>
    <w:p w:rsidR="006C6420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-“Incipit Catilinarie…</w:t>
      </w:r>
      <w:r w:rsidR="006C6420">
        <w:rPr>
          <w:sz w:val="36"/>
          <w:szCs w:val="36"/>
        </w:rPr>
        <w:t>”</w:t>
      </w:r>
    </w:p>
    <w:p w:rsidR="006A5FA0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-“I doveri dell’uomo politico”</w:t>
      </w:r>
      <w:r w:rsidR="006A5FA0">
        <w:rPr>
          <w:sz w:val="36"/>
          <w:szCs w:val="36"/>
        </w:rPr>
        <w:t xml:space="preserve"> T15</w:t>
      </w:r>
    </w:p>
    <w:p w:rsid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-“Il dovere va definito a seconda…” T17-“ L’amicizia e l’utile.” T19</w:t>
      </w:r>
      <w:r w:rsidR="00506DEB" w:rsidRPr="00506DEB">
        <w:rPr>
          <w:sz w:val="36"/>
          <w:szCs w:val="36"/>
        </w:rPr>
        <w:t xml:space="preserve"> </w:t>
      </w:r>
    </w:p>
    <w:p w:rsidR="006A5FA0" w:rsidRP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-“Ad Attico dopo la morte di Tullia” T21</w:t>
      </w:r>
    </w:p>
    <w:p w:rsidR="00AB0ECA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SALLUSTIO</w:t>
      </w:r>
    </w:p>
    <w:p w:rsidR="006A5FA0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 xml:space="preserve">-“Ritratto di </w:t>
      </w:r>
      <w:proofErr w:type="spellStart"/>
      <w:r>
        <w:rPr>
          <w:sz w:val="36"/>
          <w:szCs w:val="36"/>
        </w:rPr>
        <w:t>Catilina</w:t>
      </w:r>
      <w:proofErr w:type="spellEnd"/>
      <w:r>
        <w:rPr>
          <w:sz w:val="36"/>
          <w:szCs w:val="36"/>
        </w:rPr>
        <w:t>.”</w:t>
      </w:r>
    </w:p>
    <w:p w:rsidR="006A5FA0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 xml:space="preserve">-“Ritratto di </w:t>
      </w:r>
      <w:proofErr w:type="spellStart"/>
      <w:r>
        <w:rPr>
          <w:sz w:val="36"/>
          <w:szCs w:val="36"/>
        </w:rPr>
        <w:t>Sempronia</w:t>
      </w:r>
      <w:proofErr w:type="spellEnd"/>
      <w:r>
        <w:rPr>
          <w:sz w:val="36"/>
          <w:szCs w:val="36"/>
        </w:rPr>
        <w:t>.”</w:t>
      </w:r>
    </w:p>
    <w:p w:rsidR="006A5FA0" w:rsidRDefault="006A5FA0" w:rsidP="00506DEB">
      <w:pPr>
        <w:rPr>
          <w:sz w:val="36"/>
          <w:szCs w:val="36"/>
        </w:rPr>
      </w:pPr>
    </w:p>
    <w:p w:rsidR="006A5FA0" w:rsidRP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DISCENTI                                                  DOCENTE</w:t>
      </w:r>
      <w:bookmarkStart w:id="0" w:name="_GoBack"/>
      <w:bookmarkEnd w:id="0"/>
    </w:p>
    <w:p w:rsidR="00583A37" w:rsidRPr="00506DEB" w:rsidRDefault="00583A37">
      <w:pPr>
        <w:rPr>
          <w:sz w:val="36"/>
          <w:szCs w:val="36"/>
        </w:rPr>
      </w:pPr>
    </w:p>
    <w:sectPr w:rsidR="00583A37" w:rsidRPr="0050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B"/>
    <w:rsid w:val="003C49CC"/>
    <w:rsid w:val="00506DEB"/>
    <w:rsid w:val="00583A37"/>
    <w:rsid w:val="006A5FA0"/>
    <w:rsid w:val="006C6420"/>
    <w:rsid w:val="00A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2023-06-06T16:38:00Z</dcterms:created>
  <dcterms:modified xsi:type="dcterms:W3CDTF">2023-06-06T17:46:00Z</dcterms:modified>
</cp:coreProperties>
</file>