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9F1A7" w14:textId="0CD33673" w:rsidR="00221C91" w:rsidRDefault="00221C91" w:rsidP="00221C91">
      <w:pPr>
        <w:jc w:val="center"/>
        <w:rPr>
          <w:b/>
        </w:rPr>
      </w:pPr>
      <w:r>
        <w:rPr>
          <w:b/>
        </w:rPr>
        <w:t>A.S. 2022-2023 – CLASSE V B</w:t>
      </w:r>
    </w:p>
    <w:p w14:paraId="07B87D9F" w14:textId="77777777" w:rsidR="00221C91" w:rsidRDefault="00221C91" w:rsidP="00221C91">
      <w:pPr>
        <w:jc w:val="center"/>
        <w:rPr>
          <w:b/>
        </w:rPr>
      </w:pPr>
      <w:r>
        <w:rPr>
          <w:b/>
        </w:rPr>
        <w:t>PROGRAMMA DI STORIA – PROF. GIULIANO LEONI</w:t>
      </w:r>
    </w:p>
    <w:p w14:paraId="4BB7EA18" w14:textId="77777777" w:rsidR="00221C91" w:rsidRDefault="00221C91" w:rsidP="00221C91">
      <w:pPr>
        <w:jc w:val="center"/>
        <w:rPr>
          <w:b/>
        </w:rPr>
      </w:pPr>
    </w:p>
    <w:p w14:paraId="40F945BF" w14:textId="31ECBCD9" w:rsidR="00232726" w:rsidRDefault="00232726" w:rsidP="00221C91">
      <w:pPr>
        <w:pStyle w:val="Paragrafoelenco"/>
        <w:numPr>
          <w:ilvl w:val="0"/>
          <w:numId w:val="1"/>
        </w:numPr>
      </w:pPr>
      <w:r>
        <w:t>Napoleone dal Consolato all’Impero; il blocco continentale e la campagna di Russia</w:t>
      </w:r>
    </w:p>
    <w:p w14:paraId="699C706F" w14:textId="63E1B379" w:rsidR="00221C91" w:rsidRDefault="00232726" w:rsidP="00232726">
      <w:pPr>
        <w:pStyle w:val="Paragrafoelenco"/>
        <w:numPr>
          <w:ilvl w:val="0"/>
          <w:numId w:val="1"/>
        </w:numPr>
      </w:pPr>
      <w:r>
        <w:t>La fine di Napoleone e i</w:t>
      </w:r>
      <w:r w:rsidR="00221C91">
        <w:t>l congresso di Vienna</w:t>
      </w:r>
    </w:p>
    <w:p w14:paraId="3918DC70" w14:textId="14E6E496" w:rsidR="00232726" w:rsidRDefault="00232726" w:rsidP="00232726">
      <w:pPr>
        <w:pStyle w:val="Paragrafoelenco"/>
        <w:numPr>
          <w:ilvl w:val="0"/>
          <w:numId w:val="1"/>
        </w:numPr>
      </w:pPr>
      <w:r>
        <w:t>Il nazionalismo ottocentesco</w:t>
      </w:r>
    </w:p>
    <w:p w14:paraId="31C2FF3E" w14:textId="64B3F435" w:rsidR="00221C91" w:rsidRDefault="00221C91" w:rsidP="00992B13">
      <w:pPr>
        <w:pStyle w:val="Paragrafoelenco"/>
        <w:numPr>
          <w:ilvl w:val="0"/>
          <w:numId w:val="1"/>
        </w:numPr>
      </w:pPr>
      <w:r>
        <w:t xml:space="preserve">La </w:t>
      </w:r>
      <w:r w:rsidR="00992B13">
        <w:t xml:space="preserve">prima </w:t>
      </w:r>
      <w:r>
        <w:t>rivoluzione</w:t>
      </w:r>
      <w:r w:rsidR="00992B13">
        <w:t xml:space="preserve"> industriale</w:t>
      </w:r>
    </w:p>
    <w:p w14:paraId="20C6BB27" w14:textId="77777777" w:rsidR="00221C91" w:rsidRDefault="00221C91" w:rsidP="00221C91">
      <w:pPr>
        <w:pStyle w:val="Paragrafoelenco"/>
        <w:numPr>
          <w:ilvl w:val="0"/>
          <w:numId w:val="1"/>
        </w:numPr>
      </w:pPr>
      <w:r>
        <w:t>Gli stati italiani nel decennio preunitario</w:t>
      </w:r>
    </w:p>
    <w:p w14:paraId="0306818B" w14:textId="77777777" w:rsidR="00221C91" w:rsidRDefault="00221C91" w:rsidP="00221C91">
      <w:pPr>
        <w:pStyle w:val="Paragrafoelenco"/>
        <w:numPr>
          <w:ilvl w:val="0"/>
          <w:numId w:val="1"/>
        </w:numPr>
      </w:pPr>
      <w:r>
        <w:t>Il Risorgimento Italiano: il successo della strategia cavouriana e la sconfitta dei democratici</w:t>
      </w:r>
    </w:p>
    <w:p w14:paraId="59DFB75E" w14:textId="2F00EACE" w:rsidR="00221C91" w:rsidRDefault="00221C91" w:rsidP="00992B13">
      <w:pPr>
        <w:pStyle w:val="Paragrafoelenco"/>
        <w:numPr>
          <w:ilvl w:val="0"/>
          <w:numId w:val="1"/>
        </w:numPr>
      </w:pPr>
      <w:r>
        <w:t xml:space="preserve">I problemi dell’Italia postunitaria: Le scelte economiche della Destra e della Sinistra storica </w:t>
      </w:r>
    </w:p>
    <w:p w14:paraId="768A727A" w14:textId="77777777" w:rsidR="00221C91" w:rsidRDefault="00221C91" w:rsidP="00221C91">
      <w:pPr>
        <w:pStyle w:val="Paragrafoelenco"/>
        <w:numPr>
          <w:ilvl w:val="0"/>
          <w:numId w:val="1"/>
        </w:numPr>
      </w:pPr>
      <w:r>
        <w:t>La II rivoluzione industriale e la società di massa</w:t>
      </w:r>
    </w:p>
    <w:p w14:paraId="3856B0A6" w14:textId="5241A39C" w:rsidR="00221C91" w:rsidRDefault="00221C91" w:rsidP="00221C91">
      <w:pPr>
        <w:pStyle w:val="Paragrafoelenco"/>
        <w:numPr>
          <w:ilvl w:val="0"/>
          <w:numId w:val="1"/>
        </w:numPr>
      </w:pPr>
      <w:r>
        <w:t>L’età dell’Imperialismo</w:t>
      </w:r>
      <w:r w:rsidR="00232726">
        <w:t>; il ruolo della Germania</w:t>
      </w:r>
    </w:p>
    <w:p w14:paraId="1F0C5077" w14:textId="586A5BD2" w:rsidR="00992B13" w:rsidRDefault="00992B13" w:rsidP="00221C91">
      <w:pPr>
        <w:pStyle w:val="Paragrafoelenco"/>
        <w:numPr>
          <w:ilvl w:val="0"/>
          <w:numId w:val="1"/>
        </w:numPr>
      </w:pPr>
      <w:r>
        <w:t>L’età crispina e la crisi di fine secolo</w:t>
      </w:r>
    </w:p>
    <w:p w14:paraId="70C3B3BB" w14:textId="77777777" w:rsidR="00221C91" w:rsidRDefault="00221C91" w:rsidP="00221C91">
      <w:pPr>
        <w:pStyle w:val="Paragrafoelenco"/>
        <w:numPr>
          <w:ilvl w:val="0"/>
          <w:numId w:val="1"/>
        </w:numPr>
      </w:pPr>
      <w:r>
        <w:t>Il compromesso giolittiano: l’Italia sulla via della modernizzazione</w:t>
      </w:r>
    </w:p>
    <w:p w14:paraId="1ED30E90" w14:textId="77777777" w:rsidR="00221C91" w:rsidRDefault="00221C91" w:rsidP="00221C91">
      <w:pPr>
        <w:pStyle w:val="Paragrafoelenco"/>
        <w:numPr>
          <w:ilvl w:val="0"/>
          <w:numId w:val="1"/>
        </w:numPr>
      </w:pPr>
      <w:r>
        <w:t>l’Europa sull’orlo del I conflitto mondiale: le alleanze; il ruolo della borghesia industriale; il nodo dei Balcani</w:t>
      </w:r>
    </w:p>
    <w:p w14:paraId="21E26715" w14:textId="77777777" w:rsidR="00221C91" w:rsidRDefault="00221C91" w:rsidP="00221C91">
      <w:pPr>
        <w:pStyle w:val="Paragrafoelenco"/>
        <w:numPr>
          <w:ilvl w:val="0"/>
          <w:numId w:val="1"/>
        </w:numPr>
      </w:pPr>
      <w:r>
        <w:t>Lo scoppio del conflitto: “il tradimento dei chierici”; la mobilitazione totale; il ruolo dei socialisti; i fronti di guerra e i principali eventi del conflitto; i quattordici punti di Wilson e l’intervento degli Stati Uniti</w:t>
      </w:r>
    </w:p>
    <w:p w14:paraId="05995006" w14:textId="77777777" w:rsidR="00221C91" w:rsidRDefault="00221C91" w:rsidP="00221C91">
      <w:pPr>
        <w:pStyle w:val="Paragrafoelenco"/>
        <w:numPr>
          <w:ilvl w:val="0"/>
          <w:numId w:val="1"/>
        </w:numPr>
      </w:pPr>
      <w:r>
        <w:t xml:space="preserve">L’Italia tra neutralisti e interventisti; i principali eventi bellici; le trattative di pace e la “vittoria mutilata” </w:t>
      </w:r>
    </w:p>
    <w:p w14:paraId="659F9CEA" w14:textId="77777777" w:rsidR="00221C91" w:rsidRDefault="00221C91" w:rsidP="00221C91">
      <w:pPr>
        <w:pStyle w:val="Paragrafoelenco"/>
        <w:numPr>
          <w:ilvl w:val="0"/>
          <w:numId w:val="1"/>
        </w:numPr>
      </w:pPr>
      <w:r>
        <w:t>La rivoluzione russa da febbraio a ottobre: il doppio potere e il problema della guerra; la strategia dei bolscevichi; la guerra civile e il comunismo di guerra; la NEP; l’ascesa di Stalin, la collettivizzazione forzata e i piani quinquennali; le grandi purghe</w:t>
      </w:r>
    </w:p>
    <w:p w14:paraId="3753B9B0" w14:textId="77777777" w:rsidR="00221C91" w:rsidRDefault="00221C91" w:rsidP="00221C91">
      <w:pPr>
        <w:pStyle w:val="Paragrafoelenco"/>
        <w:numPr>
          <w:ilvl w:val="0"/>
          <w:numId w:val="1"/>
        </w:numPr>
      </w:pPr>
      <w:r>
        <w:t>L’Italia dopo il conflitto: la crisi d’identità del ceto medio; l’ascesa dei partiti di massa; il biennio rosso; il programma dei fasci di combattimento</w:t>
      </w:r>
    </w:p>
    <w:p w14:paraId="0B94478D" w14:textId="74AD2CFA" w:rsidR="00992B13" w:rsidRDefault="00221C91" w:rsidP="0098103F">
      <w:pPr>
        <w:pStyle w:val="Paragrafoelenco"/>
        <w:numPr>
          <w:ilvl w:val="0"/>
          <w:numId w:val="1"/>
        </w:numPr>
      </w:pPr>
      <w:r>
        <w:t>Il fascismo: dallo squadrismo alla marcia su Roma; il ruolo dell’establishment nell’agonia dello stato liberale; il I governo Mussolini; il delitto Matteotti e l’instaurazione del regime totalitario; la politica economica dal liberismo all’autarchia; la politica estera; le leggi razziali</w:t>
      </w:r>
    </w:p>
    <w:p w14:paraId="170AF772" w14:textId="4812D751" w:rsidR="00221C91" w:rsidRDefault="00221C91" w:rsidP="00221C91">
      <w:pPr>
        <w:pStyle w:val="Paragrafoelenco"/>
        <w:numPr>
          <w:ilvl w:val="0"/>
          <w:numId w:val="1"/>
        </w:numPr>
      </w:pPr>
      <w:r>
        <w:t>La conferenza di Monaco</w:t>
      </w:r>
      <w:r w:rsidR="006E5CBA">
        <w:t>;</w:t>
      </w:r>
      <w:r>
        <w:t xml:space="preserve"> il patto Molotov-Ribbentrop e lo scoppio della II guerra mondiale</w:t>
      </w:r>
      <w:r w:rsidR="006E5CBA">
        <w:t>; i</w:t>
      </w:r>
      <w:r>
        <w:t>l blitzkrieg in Polonia; l’invasione della Francia e la resistenza inglese; l’intervento italiano e la guerra parallela di Mussolini; l’invasione dell’URSS</w:t>
      </w:r>
      <w:r w:rsidR="006E5CBA">
        <w:t>; l’intervento degli USA; La sconfitta di Stalingrado; lo sbarco in</w:t>
      </w:r>
      <w:r w:rsidR="0098103F">
        <w:t xml:space="preserve"> Sicilia</w:t>
      </w:r>
    </w:p>
    <w:p w14:paraId="1AC37F66" w14:textId="77777777" w:rsidR="00221C91" w:rsidRDefault="00221C91" w:rsidP="00221C91">
      <w:pPr>
        <w:pStyle w:val="Paragrafoelenco"/>
      </w:pPr>
    </w:p>
    <w:p w14:paraId="4DF91332" w14:textId="1DB42E03" w:rsidR="00C143CB" w:rsidRDefault="00354404">
      <w:r>
        <w:t>Il docente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 studenti</w:t>
      </w:r>
      <w:bookmarkStart w:id="0" w:name="_GoBack"/>
      <w:bookmarkEnd w:id="0"/>
    </w:p>
    <w:sectPr w:rsidR="00C14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62A9C"/>
    <w:multiLevelType w:val="hybridMultilevel"/>
    <w:tmpl w:val="714E46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4A"/>
    <w:rsid w:val="001250B7"/>
    <w:rsid w:val="00221C91"/>
    <w:rsid w:val="00232726"/>
    <w:rsid w:val="00354404"/>
    <w:rsid w:val="0061414A"/>
    <w:rsid w:val="006E5CBA"/>
    <w:rsid w:val="0098103F"/>
    <w:rsid w:val="00992B13"/>
    <w:rsid w:val="00C1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39F1"/>
  <w15:chartTrackingRefBased/>
  <w15:docId w15:val="{D0426552-7539-4F54-8062-9A3F2952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1C9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1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Notebook</cp:lastModifiedBy>
  <cp:revision>5</cp:revision>
  <dcterms:created xsi:type="dcterms:W3CDTF">2023-05-08T09:30:00Z</dcterms:created>
  <dcterms:modified xsi:type="dcterms:W3CDTF">2023-06-05T20:03:00Z</dcterms:modified>
</cp:coreProperties>
</file>