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714B" w14:textId="6A93956F" w:rsidR="00E521D4" w:rsidRDefault="00E521D4" w:rsidP="00E521D4">
      <w:pPr>
        <w:pStyle w:val="Titolo"/>
      </w:pPr>
      <w:r>
        <w:t>LICEO SCIENTIFICO MORGAGNI – ANNO SCOLASTICO 202</w:t>
      </w:r>
      <w:r w:rsidR="008A6B88">
        <w:t>2</w:t>
      </w:r>
      <w:r>
        <w:t>-202</w:t>
      </w:r>
      <w:r w:rsidR="008A6B88">
        <w:t>3</w:t>
      </w:r>
    </w:p>
    <w:p w14:paraId="6E06176B" w14:textId="77777777" w:rsidR="00E521D4" w:rsidRDefault="00E521D4" w:rsidP="00E521D4">
      <w:pPr>
        <w:pStyle w:val="Titolo"/>
      </w:pPr>
    </w:p>
    <w:p w14:paraId="7ABD6784" w14:textId="77777777" w:rsidR="00E521D4" w:rsidRDefault="00E521D4" w:rsidP="00E521D4">
      <w:pPr>
        <w:pStyle w:val="Titolo"/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PROF. GIULIANO LEONI – PROGRAMMA DI FILOSOFIA CLASSE IV B</w:t>
      </w:r>
    </w:p>
    <w:p w14:paraId="4F3938B3" w14:textId="77777777" w:rsidR="00E521D4" w:rsidRDefault="00E521D4" w:rsidP="00E521D4">
      <w:pPr>
        <w:pStyle w:val="Sottotitolo"/>
        <w:tabs>
          <w:tab w:val="left" w:pos="720"/>
        </w:tabs>
        <w:rPr>
          <w:rFonts w:eastAsia="Times New Roman"/>
          <w:sz w:val="24"/>
          <w:szCs w:val="24"/>
          <w:lang w:eastAsia="ar-SA"/>
        </w:rPr>
      </w:pPr>
    </w:p>
    <w:p w14:paraId="55BD4389" w14:textId="76E61081" w:rsidR="008A6B88" w:rsidRPr="008A6B88" w:rsidRDefault="008A6B88" w:rsidP="008A6B88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Aristotele: la Fisica</w:t>
      </w:r>
      <w:r w:rsidR="00BC5A3C">
        <w:rPr>
          <w:rFonts w:eastAsia="Times New Roman"/>
          <w:b w:val="0"/>
          <w:bCs w:val="0"/>
          <w:lang w:eastAsia="ar-SA"/>
        </w:rPr>
        <w:t xml:space="preserve"> e le sue conseguenze sulla storia della scienza</w:t>
      </w:r>
      <w:r>
        <w:rPr>
          <w:rFonts w:eastAsia="Times New Roman"/>
          <w:b w:val="0"/>
          <w:bCs w:val="0"/>
          <w:lang w:eastAsia="ar-SA"/>
        </w:rPr>
        <w:t>; la Poetica</w:t>
      </w:r>
      <w:r w:rsidR="00E521D4">
        <w:rPr>
          <w:rFonts w:eastAsia="Times New Roman"/>
          <w:b w:val="0"/>
          <w:bCs w:val="0"/>
          <w:lang w:eastAsia="ar-SA"/>
        </w:rPr>
        <w:t>.</w:t>
      </w:r>
    </w:p>
    <w:p w14:paraId="1057B182" w14:textId="62210686" w:rsidR="00BC5A3C" w:rsidRPr="00BC5A3C" w:rsidRDefault="008A6B88" w:rsidP="00BC5A3C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 w:rsidRPr="00BC5A3C">
        <w:rPr>
          <w:rFonts w:eastAsia="Times New Roman"/>
          <w:b w:val="0"/>
          <w:bCs w:val="0"/>
          <w:lang w:eastAsia="ar-SA"/>
        </w:rPr>
        <w:t>La filosofia nell’età ellenistica: caratteri generali</w:t>
      </w:r>
      <w:r w:rsidR="00BC5A3C" w:rsidRPr="00BC5A3C">
        <w:rPr>
          <w:rFonts w:eastAsia="Times New Roman"/>
          <w:b w:val="0"/>
          <w:bCs w:val="0"/>
          <w:lang w:eastAsia="ar-SA"/>
        </w:rPr>
        <w:t>.</w:t>
      </w:r>
    </w:p>
    <w:p w14:paraId="18B6EEA5" w14:textId="444C72EB" w:rsidR="00BC5A3C" w:rsidRPr="00BC5A3C" w:rsidRDefault="00BC5A3C" w:rsidP="00BC5A3C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Epicuro: la teoria della conoscenza; la fisica atomistica; l’etica e il dibattito sull’edonismo epicureo.</w:t>
      </w:r>
    </w:p>
    <w:p w14:paraId="3B8000F4" w14:textId="4FACE971" w:rsidR="00BC5A3C" w:rsidRDefault="00BC5A3C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Lo Stoicismo: </w:t>
      </w:r>
      <w:r w:rsidR="002F6640">
        <w:rPr>
          <w:rFonts w:eastAsia="Times New Roman"/>
          <w:b w:val="0"/>
          <w:bCs w:val="0"/>
          <w:lang w:eastAsia="ar-SA"/>
        </w:rPr>
        <w:t>la teoria della conoscenza. La fisica: panteismo e finalismo; le ragioni seminali. L’etica stoica: virtù, felicità e dovere; la libertà. La legge naturale e il cosmopolitismo.</w:t>
      </w:r>
    </w:p>
    <w:p w14:paraId="7E901446" w14:textId="6073B20B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nascita della filosofia cristiana. Agostino. Il rapporto tra fede e ragione; la dottrina dell’anima e il rapporto fra uomo e Dio; volontà, amore e peccato; </w:t>
      </w:r>
      <w:r w:rsidR="002F6640">
        <w:rPr>
          <w:rFonts w:eastAsia="Times New Roman"/>
          <w:b w:val="0"/>
          <w:bCs w:val="0"/>
          <w:lang w:eastAsia="ar-SA"/>
        </w:rPr>
        <w:t xml:space="preserve">il problema del male; la </w:t>
      </w:r>
      <w:r>
        <w:rPr>
          <w:rFonts w:eastAsia="Times New Roman"/>
          <w:b w:val="0"/>
          <w:bCs w:val="0"/>
          <w:lang w:eastAsia="ar-SA"/>
        </w:rPr>
        <w:t xml:space="preserve">grazia e </w:t>
      </w:r>
      <w:r w:rsidR="002F6640">
        <w:rPr>
          <w:rFonts w:eastAsia="Times New Roman"/>
          <w:b w:val="0"/>
          <w:bCs w:val="0"/>
          <w:lang w:eastAsia="ar-SA"/>
        </w:rPr>
        <w:t xml:space="preserve">il </w:t>
      </w:r>
      <w:r>
        <w:rPr>
          <w:rFonts w:eastAsia="Times New Roman"/>
          <w:b w:val="0"/>
          <w:bCs w:val="0"/>
          <w:lang w:eastAsia="ar-SA"/>
        </w:rPr>
        <w:t>libero arbitrio.</w:t>
      </w:r>
    </w:p>
    <w:p w14:paraId="175C6BD9" w14:textId="58961E16" w:rsidR="002F6640" w:rsidRPr="002F6640" w:rsidRDefault="00E521D4" w:rsidP="002F6640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Scolastica: caratteri generali.</w:t>
      </w:r>
    </w:p>
    <w:p w14:paraId="1DDA1A7F" w14:textId="64D206B3" w:rsidR="002F6640" w:rsidRDefault="002F6640" w:rsidP="002F6640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disputa sugli universali.</w:t>
      </w:r>
    </w:p>
    <w:p w14:paraId="091E8D55" w14:textId="120D2892" w:rsidR="002F6640" w:rsidRPr="002F6640" w:rsidRDefault="00E521D4" w:rsidP="002F6640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Anselmo d’Aosta. Il rapporto tra fede e ragione e le prove dell’esistenza di Dio. </w:t>
      </w:r>
    </w:p>
    <w:p w14:paraId="5DF7CDD4" w14:textId="336E5E2B" w:rsidR="00E521D4" w:rsidRPr="008A6B88" w:rsidRDefault="00E521D4" w:rsidP="008A6B88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Le cinque vie di Tommaso d’Aquino per la dimostrazione dell’esistenza di Dio. </w:t>
      </w:r>
    </w:p>
    <w:p w14:paraId="06A036E1" w14:textId="2C1F53F1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rivoluzione astronomica: Copernico, Brahe e Keplero. </w:t>
      </w:r>
      <w:r w:rsidR="008A6B88">
        <w:rPr>
          <w:rFonts w:eastAsia="Times New Roman"/>
          <w:b w:val="0"/>
          <w:bCs w:val="0"/>
          <w:lang w:eastAsia="ar-SA"/>
        </w:rPr>
        <w:t>Le tesi cosmologiche di Giordano Bruno.</w:t>
      </w:r>
    </w:p>
    <w:p w14:paraId="4B6608B0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rivoluzione scientifica. Galileo </w:t>
      </w:r>
      <w:proofErr w:type="spellStart"/>
      <w:r>
        <w:rPr>
          <w:rFonts w:eastAsia="Times New Roman"/>
          <w:b w:val="0"/>
          <w:bCs w:val="0"/>
          <w:lang w:eastAsia="ar-SA"/>
        </w:rPr>
        <w:t>Galiei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 scienziato e filosofo. La definitiva separazione fra scienza e fede; gli esperimenti mentali e i momenti del metodo scientifico; induzione e deduzione; sensata esperienza e necessarie dimostrazioni. Il processo.</w:t>
      </w:r>
    </w:p>
    <w:p w14:paraId="330410A0" w14:textId="437E108A" w:rsidR="00E521D4" w:rsidRP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Cartesio: la scoperta del soggetto. Il </w:t>
      </w:r>
      <w:r w:rsidR="002F6640">
        <w:rPr>
          <w:rFonts w:eastAsia="Times New Roman"/>
          <w:b w:val="0"/>
          <w:bCs w:val="0"/>
          <w:lang w:eastAsia="ar-SA"/>
        </w:rPr>
        <w:t xml:space="preserve">metodo. Il </w:t>
      </w:r>
      <w:bookmarkStart w:id="0" w:name="_GoBack"/>
      <w:bookmarkEnd w:id="0"/>
      <w:r>
        <w:rPr>
          <w:rFonts w:eastAsia="Times New Roman"/>
          <w:b w:val="0"/>
          <w:bCs w:val="0"/>
          <w:lang w:eastAsia="ar-SA"/>
        </w:rPr>
        <w:t xml:space="preserve">dubbio e il </w:t>
      </w:r>
      <w:r>
        <w:rPr>
          <w:rFonts w:eastAsia="Times New Roman"/>
          <w:b w:val="0"/>
          <w:bCs w:val="0"/>
          <w:i/>
          <w:iCs/>
          <w:lang w:eastAsia="ar-SA"/>
        </w:rPr>
        <w:t>cogito</w:t>
      </w:r>
      <w:r>
        <w:rPr>
          <w:rFonts w:eastAsia="Times New Roman"/>
          <w:b w:val="0"/>
          <w:bCs w:val="0"/>
          <w:lang w:eastAsia="ar-SA"/>
        </w:rPr>
        <w:t xml:space="preserve">; le prove dell’esistenza di Dio; Dio come garante dell’esistenza della realtà sensibile; il dualismo fra res cogitans e res </w:t>
      </w:r>
      <w:proofErr w:type="spellStart"/>
      <w:r>
        <w:rPr>
          <w:rFonts w:eastAsia="Times New Roman"/>
          <w:b w:val="0"/>
          <w:bCs w:val="0"/>
          <w:lang w:eastAsia="ar-SA"/>
        </w:rPr>
        <w:t>extensa</w:t>
      </w:r>
      <w:proofErr w:type="spellEnd"/>
      <w:r>
        <w:rPr>
          <w:rFonts w:eastAsia="Times New Roman"/>
          <w:b w:val="0"/>
          <w:bCs w:val="0"/>
          <w:lang w:eastAsia="ar-SA"/>
        </w:rPr>
        <w:t>. La fisica e la cosmologia di Cartesio; la teoria dei vortici.</w:t>
      </w:r>
    </w:p>
    <w:p w14:paraId="72582B7A" w14:textId="7601B01E" w:rsidR="00E521D4" w:rsidRDefault="00A6361B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</w:t>
      </w:r>
      <w:r w:rsidR="00E521D4">
        <w:rPr>
          <w:rFonts w:eastAsia="Times New Roman"/>
          <w:lang w:eastAsia="ar-SA"/>
        </w:rPr>
        <w:t xml:space="preserve">pinoza: </w:t>
      </w:r>
      <w:r w:rsidR="002F6640">
        <w:rPr>
          <w:rFonts w:eastAsia="Times New Roman"/>
          <w:lang w:eastAsia="ar-SA"/>
        </w:rPr>
        <w:t xml:space="preserve">il </w:t>
      </w:r>
      <w:r w:rsidR="002F6640" w:rsidRPr="002F6640">
        <w:rPr>
          <w:rFonts w:eastAsia="Times New Roman"/>
          <w:i/>
          <w:lang w:eastAsia="ar-SA"/>
        </w:rPr>
        <w:t>Trattato sull’emendazione dell’intelletto</w:t>
      </w:r>
      <w:r w:rsidR="002F6640">
        <w:rPr>
          <w:rFonts w:eastAsia="Times New Roman"/>
          <w:lang w:eastAsia="ar-SA"/>
        </w:rPr>
        <w:t>. L’</w:t>
      </w:r>
      <w:proofErr w:type="spellStart"/>
      <w:r w:rsidR="002F6640" w:rsidRPr="002F6640">
        <w:rPr>
          <w:rFonts w:eastAsia="Times New Roman"/>
          <w:i/>
          <w:lang w:eastAsia="ar-SA"/>
        </w:rPr>
        <w:t>Ethica</w:t>
      </w:r>
      <w:proofErr w:type="spellEnd"/>
      <w:r w:rsidR="002F6640">
        <w:rPr>
          <w:rFonts w:eastAsia="Times New Roman"/>
          <w:lang w:eastAsia="ar-SA"/>
        </w:rPr>
        <w:t xml:space="preserve">: </w:t>
      </w:r>
      <w:r w:rsidR="00E521D4">
        <w:rPr>
          <w:rFonts w:eastAsia="Times New Roman"/>
          <w:lang w:eastAsia="ar-SA"/>
        </w:rPr>
        <w:t>la sostanza</w:t>
      </w:r>
      <w:r>
        <w:rPr>
          <w:rFonts w:eastAsia="Times New Roman"/>
          <w:lang w:eastAsia="ar-SA"/>
        </w:rPr>
        <w:t xml:space="preserve"> come ordine oggettivo della natura; Natura </w:t>
      </w:r>
      <w:proofErr w:type="spellStart"/>
      <w:r>
        <w:rPr>
          <w:rFonts w:eastAsia="Times New Roman"/>
          <w:lang w:eastAsia="ar-SA"/>
        </w:rPr>
        <w:t>naturans</w:t>
      </w:r>
      <w:proofErr w:type="spellEnd"/>
      <w:r>
        <w:rPr>
          <w:rFonts w:eastAsia="Times New Roman"/>
          <w:lang w:eastAsia="ar-SA"/>
        </w:rPr>
        <w:t xml:space="preserve"> e Natura naturata; il parallelismo tra pensiero ed estensione; i gradi della conoscenza e il sommo bene; la libertà dell’uomo</w:t>
      </w:r>
      <w:r w:rsidR="002F6640">
        <w:rPr>
          <w:rFonts w:eastAsia="Times New Roman"/>
          <w:lang w:eastAsia="ar-SA"/>
        </w:rPr>
        <w:t>.</w:t>
      </w:r>
    </w:p>
    <w:p w14:paraId="4CDB7ED3" w14:textId="6FE3F771" w:rsidR="00E521D4" w:rsidRDefault="00E521D4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L’empirismo: caratteri generali. Locke: </w:t>
      </w:r>
      <w:r w:rsidR="008A6B88">
        <w:rPr>
          <w:rFonts w:eastAsia="Times New Roman"/>
          <w:lang w:eastAsia="ar-SA"/>
        </w:rPr>
        <w:t xml:space="preserve">mappa concettuale su </w:t>
      </w:r>
      <w:r>
        <w:rPr>
          <w:rFonts w:eastAsia="Times New Roman"/>
          <w:lang w:eastAsia="ar-SA"/>
        </w:rPr>
        <w:t>idee semplici e idee complesse.</w:t>
      </w:r>
    </w:p>
    <w:p w14:paraId="1B9D3042" w14:textId="77777777" w:rsidR="00E521D4" w:rsidRDefault="00E521D4" w:rsidP="00E521D4">
      <w:pPr>
        <w:pStyle w:val="Paragrafoelenco"/>
        <w:spacing w:before="120" w:after="100" w:afterAutospacing="1"/>
        <w:ind w:left="501"/>
        <w:jc w:val="both"/>
        <w:rPr>
          <w:rFonts w:eastAsia="Times New Roman"/>
          <w:lang w:eastAsia="ar-SA"/>
        </w:rPr>
      </w:pPr>
    </w:p>
    <w:p w14:paraId="78511204" w14:textId="72521679" w:rsidR="00E521D4" w:rsidRDefault="00E521D4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Hume: le impressioni e le idee, l’abitudine e il principio di associazione; il principio di causa e la credenza nel mondo esterno.</w:t>
      </w:r>
    </w:p>
    <w:p w14:paraId="5C44C973" w14:textId="77777777" w:rsidR="00E521D4" w:rsidRPr="00E521D4" w:rsidRDefault="00E521D4" w:rsidP="00E521D4">
      <w:pPr>
        <w:pStyle w:val="Paragrafoelenco"/>
        <w:rPr>
          <w:rFonts w:eastAsia="Times New Roman"/>
          <w:lang w:eastAsia="ar-SA"/>
        </w:rPr>
      </w:pPr>
    </w:p>
    <w:p w14:paraId="523527CD" w14:textId="36FE3B03" w:rsidR="00E521D4" w:rsidRDefault="00E521D4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</w:t>
      </w:r>
      <w:r w:rsidR="00A6361B">
        <w:rPr>
          <w:rFonts w:eastAsia="Times New Roman"/>
          <w:lang w:eastAsia="ar-SA"/>
        </w:rPr>
        <w:t>ntroduzione al</w:t>
      </w:r>
      <w:r>
        <w:rPr>
          <w:rFonts w:eastAsia="Times New Roman"/>
          <w:lang w:eastAsia="ar-SA"/>
        </w:rPr>
        <w:t xml:space="preserve"> Criticismo kantiano: gli scritti del periodo precritico; il problema della Cr</w:t>
      </w:r>
      <w:r w:rsidR="00A6361B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tica della Ragion pura; g</w:t>
      </w:r>
      <w:r w:rsidR="00A6361B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udizi analitici e giudizi sintetici</w:t>
      </w:r>
      <w:r w:rsidR="008A6B88">
        <w:rPr>
          <w:rFonts w:eastAsia="Times New Roman"/>
          <w:lang w:eastAsia="ar-SA"/>
        </w:rPr>
        <w:t>. La sensibilità: le forme pure a priori d</w:t>
      </w:r>
      <w:r w:rsidR="00BC5A3C">
        <w:rPr>
          <w:rFonts w:eastAsia="Times New Roman"/>
          <w:lang w:eastAsia="ar-SA"/>
        </w:rPr>
        <w:t>i</w:t>
      </w:r>
      <w:r w:rsidR="008A6B88">
        <w:rPr>
          <w:rFonts w:eastAsia="Times New Roman"/>
          <w:lang w:eastAsia="ar-SA"/>
        </w:rPr>
        <w:t xml:space="preserve"> spazio e tempo.</w:t>
      </w:r>
    </w:p>
    <w:p w14:paraId="592D0C94" w14:textId="77777777" w:rsidR="00E521D4" w:rsidRDefault="00E521D4" w:rsidP="00E521D4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N.B. La trattazione dell’età dei Lumi e dei suoi esponenti principali è stata inserita nel programma di Storia </w:t>
      </w:r>
    </w:p>
    <w:p w14:paraId="30485D9D" w14:textId="77777777" w:rsidR="00E521D4" w:rsidRPr="003E2716" w:rsidRDefault="00E521D4" w:rsidP="00E521D4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Il docente   </w:t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  <w:t>Gli studenti</w:t>
      </w:r>
    </w:p>
    <w:p w14:paraId="21697102" w14:textId="77777777" w:rsidR="00A56F20" w:rsidRDefault="00A56F20"/>
    <w:sectPr w:rsidR="00A56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17747"/>
    <w:multiLevelType w:val="hybridMultilevel"/>
    <w:tmpl w:val="66346CE6"/>
    <w:lvl w:ilvl="0" w:tplc="0410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7"/>
    <w:rsid w:val="00204487"/>
    <w:rsid w:val="00242A27"/>
    <w:rsid w:val="002F6640"/>
    <w:rsid w:val="008A6B88"/>
    <w:rsid w:val="00A56F20"/>
    <w:rsid w:val="00A6361B"/>
    <w:rsid w:val="00BC5A3C"/>
    <w:rsid w:val="00E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6034"/>
  <w15:chartTrackingRefBased/>
  <w15:docId w15:val="{A8F07791-85E7-47B0-918A-32D3B0D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Intestazione"/>
    <w:next w:val="Corpotesto"/>
    <w:link w:val="SottotitoloCarattere"/>
    <w:qFormat/>
    <w:rsid w:val="00E521D4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521D4"/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E521D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21D4"/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21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21D4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21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2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Notebook</cp:lastModifiedBy>
  <cp:revision>4</cp:revision>
  <dcterms:created xsi:type="dcterms:W3CDTF">2022-06-06T21:01:00Z</dcterms:created>
  <dcterms:modified xsi:type="dcterms:W3CDTF">2023-06-06T18:08:00Z</dcterms:modified>
</cp:coreProperties>
</file>