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pict>
          <v:shape id="_x0000_i1025" style="width:34.8pt;height:36pt" fillcolor="window" o:ole="" type="#_x0000_t75">
            <v:imagedata r:id="rId1" o:title=""/>
          </v:shape>
          <o:OLEObject DrawAspect="Content" r:id="rId2" ObjectID="_1653372841" ProgID="PBrush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Liceo scientifico statale Morgagni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Anno scolastico 2022-2023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 svolto di FILOSOFIA - Classe TERZA Sezione H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Prof.ssa  Carola Catenacci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Manuale in adozione: Abbagnano, Fornero, Burghi, </w:t>
      </w:r>
      <w:r w:rsidDel="00000000" w:rsidR="00000000" w:rsidRPr="00000000">
        <w:rPr>
          <w:i w:val="1"/>
          <w:sz w:val="22"/>
          <w:szCs w:val="22"/>
          <w:rtl w:val="0"/>
        </w:rPr>
        <w:t xml:space="preserve">La ricerca del pensiero</w:t>
      </w:r>
      <w:r w:rsidDel="00000000" w:rsidR="00000000" w:rsidRPr="00000000">
        <w:rPr>
          <w:sz w:val="22"/>
          <w:szCs w:val="22"/>
          <w:rtl w:val="0"/>
        </w:rPr>
        <w:t xml:space="preserve">, Paravia, vol. 1a 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(“Dalle origini ad Aristotele”); materiali integrativi messi a disposizione dalla docente.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462"/>
        </w:tabs>
        <w:spacing w:after="120" w:before="80" w:lineRule="auto"/>
        <w:ind w:left="540" w:right="8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1:  Le origini del pensiero filosofico (il problema cosmologico)</w:t>
      </w:r>
    </w:p>
    <w:p w:rsidR="00000000" w:rsidDel="00000000" w:rsidP="00000000" w:rsidRDefault="00000000" w:rsidRPr="00000000" w14:paraId="0000000E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La nascita della filosofia in Grecia fra VI e V secolo a.C.</w:t>
      </w:r>
      <w:r w:rsidDel="00000000" w:rsidR="00000000" w:rsidRPr="00000000">
        <w:rPr>
          <w:sz w:val="22"/>
          <w:szCs w:val="22"/>
          <w:rtl w:val="0"/>
        </w:rPr>
        <w:t xml:space="preserve">:  perché in Grecia; cultura e società greca prima della filosofia (medioevo ellenico, oralità, mito, poemi omerici); contesto socio-economico e culturale in cui nasce l’indagine filosofica (democrazia, classi sociali e religione: struttura bipolare della polis); ragionamento induttivo e ragionamento deduttivo (punti di forza e punti di debolezza; l'esempio del "tacchino induttivista" di B. Russell); il dibattito fra orientalisti e occidentalisti sulla periodizzazione della storia della filosofia e la periodizzazione della filosofia antica.</w:t>
      </w:r>
    </w:p>
    <w:p w:rsidR="00000000" w:rsidDel="00000000" w:rsidP="00000000" w:rsidRDefault="00000000" w:rsidRPr="00000000" w14:paraId="0000000F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La scuola di Mileto</w:t>
      </w:r>
      <w:r w:rsidDel="00000000" w:rsidR="00000000" w:rsidRPr="00000000">
        <w:rPr>
          <w:sz w:val="22"/>
          <w:szCs w:val="22"/>
          <w:rtl w:val="0"/>
        </w:rPr>
        <w:t xml:space="preserve">: la ricerca del principio primo (archè); </w:t>
      </w:r>
      <w:r w:rsidDel="00000000" w:rsidR="00000000" w:rsidRPr="00000000">
        <w:rPr>
          <w:b w:val="1"/>
          <w:sz w:val="22"/>
          <w:szCs w:val="22"/>
          <w:rtl w:val="0"/>
        </w:rPr>
        <w:t xml:space="preserve">Talete; Anassimandro; Anassimene</w:t>
      </w:r>
      <w:r w:rsidDel="00000000" w:rsidR="00000000" w:rsidRPr="00000000">
        <w:rPr>
          <w:sz w:val="22"/>
          <w:szCs w:val="22"/>
          <w:rtl w:val="0"/>
        </w:rPr>
        <w:t xml:space="preserve">; il concetto di monismo.</w:t>
      </w:r>
    </w:p>
    <w:p w:rsidR="00000000" w:rsidDel="00000000" w:rsidP="00000000" w:rsidRDefault="00000000" w:rsidRPr="00000000" w14:paraId="00000010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Pitagora e i pitagorici</w:t>
      </w:r>
      <w:r w:rsidDel="00000000" w:rsidR="00000000" w:rsidRPr="00000000">
        <w:rPr>
          <w:sz w:val="22"/>
          <w:szCs w:val="22"/>
          <w:rtl w:val="0"/>
        </w:rPr>
        <w:t xml:space="preserve">: la comunità pitagorica; la dottrina della trasmigrazione dell’anima; i numeri principio di tutte le cose; la distinzione limitato/illimitato (concetto di dualismo); la visione cosmologica.</w:t>
      </w:r>
    </w:p>
    <w:p w:rsidR="00000000" w:rsidDel="00000000" w:rsidP="00000000" w:rsidRDefault="00000000" w:rsidRPr="00000000" w14:paraId="00000011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Eraclito</w:t>
      </w:r>
      <w:r w:rsidDel="00000000" w:rsidR="00000000" w:rsidRPr="00000000">
        <w:rPr>
          <w:sz w:val="22"/>
          <w:szCs w:val="22"/>
          <w:rtl w:val="0"/>
        </w:rPr>
        <w:t xml:space="preserve">: gli svegli e i dormienti, il logos, la teoria del divenire, la dottrina dei contrari (lettura ed analisi di alcuni dei principali frammenti). </w:t>
      </w:r>
    </w:p>
    <w:p w:rsidR="00000000" w:rsidDel="00000000" w:rsidP="00000000" w:rsidRDefault="00000000" w:rsidRPr="00000000" w14:paraId="00000012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La scuola eleatica</w:t>
      </w:r>
      <w:r w:rsidDel="00000000" w:rsidR="00000000" w:rsidRPr="00000000">
        <w:rPr>
          <w:sz w:val="22"/>
          <w:szCs w:val="22"/>
          <w:rtl w:val="0"/>
        </w:rPr>
        <w:t xml:space="preserve">: l’essere di </w:t>
      </w:r>
      <w:r w:rsidDel="00000000" w:rsidR="00000000" w:rsidRPr="00000000">
        <w:rPr>
          <w:b w:val="1"/>
          <w:sz w:val="22"/>
          <w:szCs w:val="22"/>
          <w:rtl w:val="0"/>
        </w:rPr>
        <w:t xml:space="preserve">Parmenide</w:t>
      </w:r>
      <w:r w:rsidDel="00000000" w:rsidR="00000000" w:rsidRPr="00000000">
        <w:rPr>
          <w:sz w:val="22"/>
          <w:szCs w:val="22"/>
          <w:rtl w:val="0"/>
        </w:rPr>
        <w:t xml:space="preserve"> e i suoi attributi; i principi di identità e di non contraddizione; conoscenza vera e conoscenza plausibile; </w:t>
      </w:r>
      <w:r w:rsidDel="00000000" w:rsidR="00000000" w:rsidRPr="00000000">
        <w:rPr>
          <w:b w:val="1"/>
          <w:sz w:val="22"/>
          <w:szCs w:val="22"/>
          <w:rtl w:val="0"/>
        </w:rPr>
        <w:t xml:space="preserve">Zenone</w:t>
      </w:r>
      <w:r w:rsidDel="00000000" w:rsidR="00000000" w:rsidRPr="00000000">
        <w:rPr>
          <w:sz w:val="22"/>
          <w:szCs w:val="22"/>
          <w:rtl w:val="0"/>
        </w:rPr>
        <w:t xml:space="preserve"> e la dialettica (paradosso di Achille e della tartaruga).</w:t>
      </w:r>
    </w:p>
    <w:p w:rsidR="00000000" w:rsidDel="00000000" w:rsidP="00000000" w:rsidRDefault="00000000" w:rsidRPr="00000000" w14:paraId="00000013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 fisici pluralisti</w:t>
      </w:r>
      <w:r w:rsidDel="00000000" w:rsidR="00000000" w:rsidRPr="00000000">
        <w:rPr>
          <w:sz w:val="22"/>
          <w:szCs w:val="22"/>
          <w:rtl w:val="0"/>
        </w:rPr>
        <w:t xml:space="preserve">: la distinzione fra elementi e composti e le prime teorie gnoseologiche; </w:t>
      </w:r>
      <w:r w:rsidDel="00000000" w:rsidR="00000000" w:rsidRPr="00000000">
        <w:rPr>
          <w:b w:val="1"/>
          <w:sz w:val="22"/>
          <w:szCs w:val="22"/>
          <w:rtl w:val="0"/>
        </w:rPr>
        <w:t xml:space="preserve">Empedocle</w:t>
      </w:r>
      <w:r w:rsidDel="00000000" w:rsidR="00000000" w:rsidRPr="00000000">
        <w:rPr>
          <w:sz w:val="22"/>
          <w:szCs w:val="22"/>
          <w:rtl w:val="0"/>
        </w:rPr>
        <w:t xml:space="preserve"> (le quattro radici, Odio e Amore e il ciclo cosmico); </w:t>
      </w:r>
      <w:r w:rsidDel="00000000" w:rsidR="00000000" w:rsidRPr="00000000">
        <w:rPr>
          <w:b w:val="1"/>
          <w:sz w:val="22"/>
          <w:szCs w:val="22"/>
          <w:rtl w:val="0"/>
        </w:rPr>
        <w:t xml:space="preserve">Anassagora </w:t>
      </w:r>
      <w:r w:rsidDel="00000000" w:rsidR="00000000" w:rsidRPr="00000000">
        <w:rPr>
          <w:sz w:val="22"/>
          <w:szCs w:val="22"/>
          <w:rtl w:val="0"/>
        </w:rPr>
        <w:t xml:space="preserve">(i semi e il Nous); </w:t>
      </w:r>
      <w:r w:rsidDel="00000000" w:rsidR="00000000" w:rsidRPr="00000000">
        <w:rPr>
          <w:b w:val="1"/>
          <w:sz w:val="22"/>
          <w:szCs w:val="22"/>
          <w:rtl w:val="0"/>
        </w:rPr>
        <w:t xml:space="preserve">Democrito</w:t>
      </w:r>
      <w:r w:rsidDel="00000000" w:rsidR="00000000" w:rsidRPr="00000000">
        <w:rPr>
          <w:sz w:val="22"/>
          <w:szCs w:val="22"/>
          <w:rtl w:val="0"/>
        </w:rPr>
        <w:t xml:space="preserve"> (l'atomismo, il materialismo, la distinzione tra aspetti quantitativi e qualitativi; i concetti di determinismo e meccanicismo; la teoria gnoseologica, l'ateismo filosofico).</w:t>
      </w:r>
    </w:p>
    <w:p w:rsidR="00000000" w:rsidDel="00000000" w:rsidP="00000000" w:rsidRDefault="00000000" w:rsidRPr="00000000" w14:paraId="00000014">
      <w:pPr>
        <w:widowControl w:val="0"/>
        <w:tabs>
          <w:tab w:val="right" w:leader="none" w:pos="9462"/>
        </w:tabs>
        <w:ind w:left="540" w:right="818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462"/>
        </w:tabs>
        <w:spacing w:after="120" w:before="80" w:lineRule="auto"/>
        <w:ind w:left="540" w:right="8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2: Filosofia e polis (il problema antropologico)</w:t>
      </w:r>
    </w:p>
    <w:p w:rsidR="00000000" w:rsidDel="00000000" w:rsidP="00000000" w:rsidRDefault="00000000" w:rsidRPr="00000000" w14:paraId="00000016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 Sofisti e Socrate</w:t>
      </w:r>
      <w:r w:rsidDel="00000000" w:rsidR="00000000" w:rsidRPr="00000000">
        <w:rPr>
          <w:sz w:val="22"/>
          <w:szCs w:val="22"/>
          <w:rtl w:val="0"/>
        </w:rPr>
        <w:t xml:space="preserve">. Atene nell’età di Pericle: la democrazia, la cultura, l’attenzione al linguaggio e all’educazione del cittadino;  sviluppo e caratteristiche generali della Sofistica.</w:t>
      </w:r>
    </w:p>
    <w:p w:rsidR="00000000" w:rsidDel="00000000" w:rsidP="00000000" w:rsidRDefault="00000000" w:rsidRPr="00000000" w14:paraId="00000017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Protagora</w:t>
      </w:r>
      <w:r w:rsidDel="00000000" w:rsidR="00000000" w:rsidRPr="00000000">
        <w:rPr>
          <w:sz w:val="22"/>
          <w:szCs w:val="22"/>
          <w:rtl w:val="0"/>
        </w:rPr>
        <w:t xml:space="preserve"> e il relativismo intellettuale, etico e culturale; concetti di fenomenismo, soggetto individuale e soggetto epistemico; il criterio dell’utile e la “razionalità debole”; i pro e i contro del relativismo culturale, esempi tratti dalla contemporaneità.</w:t>
      </w:r>
    </w:p>
    <w:p w:rsidR="00000000" w:rsidDel="00000000" w:rsidP="00000000" w:rsidRDefault="00000000" w:rsidRPr="00000000" w14:paraId="00000018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Le tesi dei Sofisti sulla religione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l’agnosticismo di Protagora e l’analisi di Crizia.</w:t>
      </w:r>
    </w:p>
    <w:p w:rsidR="00000000" w:rsidDel="00000000" w:rsidP="00000000" w:rsidRDefault="00000000" w:rsidRPr="00000000" w14:paraId="00000019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Socrate</w:t>
      </w:r>
      <w:r w:rsidDel="00000000" w:rsidR="00000000" w:rsidRPr="00000000">
        <w:rPr>
          <w:sz w:val="22"/>
          <w:szCs w:val="22"/>
          <w:rtl w:val="0"/>
        </w:rPr>
        <w:t xml:space="preserve">: la vita e la “missione” filosofica (il “demone socratico”): la filosofia come dialogo; la “virtù” come scienza, il razionalismo morale e l’intellettualismo etico; differenze e somiglianze rispetto ai Sofisti; il metodo e le sue tecniche: l’ironia, la confutazione, la maieutica; l’oggetto della ricerca filosofica: il </w:t>
      </w:r>
      <w:r w:rsidDel="00000000" w:rsidR="00000000" w:rsidRPr="00000000">
        <w:rPr>
          <w:i w:val="1"/>
          <w:sz w:val="22"/>
          <w:szCs w:val="22"/>
          <w:rtl w:val="0"/>
        </w:rPr>
        <w:t xml:space="preserve">tì ésti</w:t>
      </w:r>
      <w:r w:rsidDel="00000000" w:rsidR="00000000" w:rsidRPr="00000000">
        <w:rPr>
          <w:sz w:val="22"/>
          <w:szCs w:val="22"/>
          <w:rtl w:val="0"/>
        </w:rPr>
        <w:t xml:space="preserve"> (il concetto di essenza); il processo e la morte di Socrate. </w:t>
      </w:r>
    </w:p>
    <w:p w:rsidR="00000000" w:rsidDel="00000000" w:rsidP="00000000" w:rsidRDefault="00000000" w:rsidRPr="00000000" w14:paraId="0000001A">
      <w:pPr>
        <w:widowControl w:val="0"/>
        <w:tabs>
          <w:tab w:val="right" w:leader="none" w:pos="9462"/>
        </w:tabs>
        <w:spacing w:before="60" w:lineRule="auto"/>
        <w:ind w:left="2088" w:right="818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Letture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widowControl w:val="0"/>
        <w:tabs>
          <w:tab w:val="right" w:leader="none" w:pos="9462"/>
        </w:tabs>
        <w:spacing w:before="60" w:lineRule="auto"/>
        <w:ind w:left="2088" w:right="81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Platone, </w:t>
      </w:r>
      <w:r w:rsidDel="00000000" w:rsidR="00000000" w:rsidRPr="00000000">
        <w:rPr>
          <w:i w:val="1"/>
          <w:sz w:val="20"/>
          <w:szCs w:val="20"/>
          <w:rtl w:val="0"/>
        </w:rPr>
        <w:t xml:space="preserve">Apologia di Socrate</w:t>
      </w:r>
      <w:r w:rsidDel="00000000" w:rsidR="00000000" w:rsidRPr="00000000">
        <w:rPr>
          <w:sz w:val="20"/>
          <w:szCs w:val="20"/>
          <w:rtl w:val="0"/>
        </w:rPr>
        <w:t xml:space="preserve">, con particolare attenzione alle strategie argomentative. </w:t>
      </w:r>
    </w:p>
    <w:p w:rsidR="00000000" w:rsidDel="00000000" w:rsidP="00000000" w:rsidRDefault="00000000" w:rsidRPr="00000000" w14:paraId="0000001C">
      <w:pPr>
        <w:widowControl w:val="0"/>
        <w:tabs>
          <w:tab w:val="right" w:leader="none" w:pos="9462"/>
        </w:tabs>
        <w:spacing w:before="60" w:lineRule="auto"/>
        <w:ind w:left="2088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Attività:</w:t>
      </w:r>
    </w:p>
    <w:p w:rsidR="00000000" w:rsidDel="00000000" w:rsidP="00000000" w:rsidRDefault="00000000" w:rsidRPr="00000000" w14:paraId="0000001D">
      <w:pPr>
        <w:widowControl w:val="0"/>
        <w:tabs>
          <w:tab w:val="right" w:leader="none" w:pos="9462"/>
        </w:tabs>
        <w:spacing w:before="60" w:lineRule="auto"/>
        <w:ind w:left="2088" w:right="81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Produzione in coppie di studenti di dialoghi socratici, con ricerca di una mediazione finale, a partire da mozioni utilizzate da </w:t>
      </w:r>
      <w:r w:rsidDel="00000000" w:rsidR="00000000" w:rsidRPr="00000000">
        <w:rPr>
          <w:i w:val="1"/>
          <w:sz w:val="20"/>
          <w:szCs w:val="20"/>
          <w:rtl w:val="0"/>
        </w:rPr>
        <w:t xml:space="preserve">Debate Italia</w:t>
      </w:r>
      <w:r w:rsidDel="00000000" w:rsidR="00000000" w:rsidRPr="00000000">
        <w:rPr>
          <w:sz w:val="20"/>
          <w:szCs w:val="20"/>
          <w:rtl w:val="0"/>
        </w:rPr>
        <w:t xml:space="preserve"> negli ultimi due anni.</w:t>
      </w:r>
    </w:p>
    <w:p w:rsidR="00000000" w:rsidDel="00000000" w:rsidP="00000000" w:rsidRDefault="00000000" w:rsidRPr="00000000" w14:paraId="0000001E">
      <w:pPr>
        <w:widowControl w:val="0"/>
        <w:tabs>
          <w:tab w:val="right" w:leader="none" w:pos="9462"/>
        </w:tabs>
        <w:spacing w:before="60" w:lineRule="auto"/>
        <w:ind w:left="0" w:right="818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widowControl w:val="0"/>
        <w:tabs>
          <w:tab w:val="right" w:leader="none" w:pos="9462"/>
        </w:tabs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462"/>
        </w:tabs>
        <w:spacing w:after="120" w:before="80" w:lineRule="auto"/>
        <w:ind w:left="540" w:right="8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3: Il progetto politico-filosofico di Platone (il problema ontologico, 1)</w:t>
      </w:r>
    </w:p>
    <w:p w:rsidR="00000000" w:rsidDel="00000000" w:rsidP="00000000" w:rsidRDefault="00000000" w:rsidRPr="00000000" w14:paraId="00000021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vita e il progetto politico-filosofico (il processo a Socrate, i viaggi in Magna Grecia, la fondazione dell’Accademia); stile letterario e metodo: ragioni, caratteristiche ed eredità rinascimentale della forma dialogica platonica; l’analisi del linguaggio e la confutazione del relativismo dei Sofisti (</w:t>
      </w:r>
      <w:r w:rsidDel="00000000" w:rsidR="00000000" w:rsidRPr="00000000">
        <w:rPr>
          <w:i w:val="1"/>
          <w:sz w:val="22"/>
          <w:szCs w:val="22"/>
          <w:rtl w:val="0"/>
        </w:rPr>
        <w:t xml:space="preserve">Cratilo</w:t>
      </w:r>
      <w:r w:rsidDel="00000000" w:rsidR="00000000" w:rsidRPr="00000000">
        <w:rPr>
          <w:sz w:val="22"/>
          <w:szCs w:val="22"/>
          <w:rtl w:val="0"/>
        </w:rPr>
        <w:t xml:space="preserve">); la teoria delle idee e l’organizzazione gerarchica delle discipline; la relazione tra idee e conoscenza (gnoseologia: teoria della reminiscenza: </w:t>
      </w:r>
      <w:r w:rsidDel="00000000" w:rsidR="00000000" w:rsidRPr="00000000">
        <w:rPr>
          <w:i w:val="1"/>
          <w:sz w:val="22"/>
          <w:szCs w:val="22"/>
          <w:rtl w:val="0"/>
        </w:rPr>
        <w:t xml:space="preserve">Menone</w:t>
      </w:r>
      <w:r w:rsidDel="00000000" w:rsidR="00000000" w:rsidRPr="00000000">
        <w:rPr>
          <w:sz w:val="22"/>
          <w:szCs w:val="22"/>
          <w:rtl w:val="0"/>
        </w:rPr>
        <w:t xml:space="preserve">) e la relazione tra idee e mondo (ontologia e cosmologia: il mito del Demiurgo); la psicologia: la tripartizione dell’anima e il mito dell’auriga (</w:t>
      </w:r>
      <w:r w:rsidDel="00000000" w:rsidR="00000000" w:rsidRPr="00000000">
        <w:rPr>
          <w:i w:val="1"/>
          <w:sz w:val="22"/>
          <w:szCs w:val="22"/>
          <w:rtl w:val="0"/>
        </w:rPr>
        <w:t xml:space="preserve">Fedro</w:t>
      </w:r>
      <w:r w:rsidDel="00000000" w:rsidR="00000000" w:rsidRPr="00000000">
        <w:rPr>
          <w:sz w:val="22"/>
          <w:szCs w:val="22"/>
          <w:rtl w:val="0"/>
        </w:rPr>
        <w:t xml:space="preserve">); </w:t>
      </w:r>
      <w:r w:rsidDel="00000000" w:rsidR="00000000" w:rsidRPr="00000000">
        <w:rPr>
          <w:i w:val="1"/>
          <w:sz w:val="22"/>
          <w:szCs w:val="22"/>
          <w:rtl w:val="0"/>
        </w:rPr>
        <w:t xml:space="preserve">la Repubblica</w:t>
      </w:r>
      <w:r w:rsidDel="00000000" w:rsidR="00000000" w:rsidRPr="00000000">
        <w:rPr>
          <w:sz w:val="22"/>
          <w:szCs w:val="22"/>
          <w:rtl w:val="0"/>
        </w:rPr>
        <w:t xml:space="preserve"> (origine dello stato; Stato ideale: "eudaimonia", le tre classi sociali e i filosofi-re; la doppia definizione della “giustizia” in relazione allo Stato ideale; il percorso educativo e la funzione della filosofia: la teoria della linea ed il mito della caverna); l'ultimo Platone: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la dialettica come analisi delle relazioni fra le idee, i generi sommi (il “parmenicidio”) ed il metodo dicotomico, con esercizi di definizione in classe (</w:t>
      </w:r>
      <w:r w:rsidDel="00000000" w:rsidR="00000000" w:rsidRPr="00000000">
        <w:rPr>
          <w:i w:val="1"/>
          <w:sz w:val="22"/>
          <w:szCs w:val="22"/>
          <w:rtl w:val="0"/>
        </w:rPr>
        <w:t xml:space="preserve">Parmenide, Sofista</w:t>
      </w:r>
      <w:r w:rsidDel="00000000" w:rsidR="00000000" w:rsidRPr="00000000">
        <w:rPr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22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462"/>
        </w:tabs>
        <w:spacing w:after="80" w:before="80" w:lineRule="auto"/>
        <w:ind w:left="539" w:right="5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4: Aristotele (il problema ontologico, 2)</w:t>
      </w:r>
    </w:p>
    <w:p w:rsidR="00000000" w:rsidDel="00000000" w:rsidP="00000000" w:rsidRDefault="00000000" w:rsidRPr="00000000" w14:paraId="00000024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Aristotele</w:t>
      </w:r>
      <w:r w:rsidDel="00000000" w:rsidR="00000000" w:rsidRPr="00000000">
        <w:rPr>
          <w:sz w:val="22"/>
          <w:szCs w:val="22"/>
          <w:rtl w:val="0"/>
        </w:rPr>
        <w:t xml:space="preserve">: il mutato contesto storico e le affinità e differenze rispetto al pensiero platonico; l’enciclopedia delle scienze; la </w:t>
      </w:r>
      <w:r w:rsidDel="00000000" w:rsidR="00000000" w:rsidRPr="00000000">
        <w:rPr>
          <w:i w:val="1"/>
          <w:sz w:val="22"/>
          <w:szCs w:val="22"/>
          <w:rtl w:val="0"/>
        </w:rPr>
        <w:t xml:space="preserve">Metafisica</w:t>
      </w:r>
      <w:r w:rsidDel="00000000" w:rsidR="00000000" w:rsidRPr="00000000">
        <w:rPr>
          <w:sz w:val="22"/>
          <w:szCs w:val="22"/>
          <w:rtl w:val="0"/>
        </w:rPr>
        <w:t xml:space="preserve"> (oggetti di studio della “filosofia prima”, in particolare le tipologie di causa, il concetto di “accidente”, le dieci categorie, la sostanza e il sinolo, la corrispondenza tra piano ontologico e piano logico; atto e potenza); la </w:t>
      </w:r>
      <w:r w:rsidDel="00000000" w:rsidR="00000000" w:rsidRPr="00000000">
        <w:rPr>
          <w:i w:val="1"/>
          <w:sz w:val="22"/>
          <w:szCs w:val="22"/>
          <w:rtl w:val="0"/>
        </w:rPr>
        <w:t xml:space="preserve">Fisica</w:t>
      </w:r>
      <w:r w:rsidDel="00000000" w:rsidR="00000000" w:rsidRPr="00000000">
        <w:rPr>
          <w:sz w:val="22"/>
          <w:szCs w:val="22"/>
          <w:rtl w:val="0"/>
        </w:rPr>
        <w:t xml:space="preserve"> (caratteristiche generali, differenze con la fisica moderna; il cosmo aristotelico, elementi e tipi di movimento, la teoria dei “luoghi naturali”; il Trattato sull’Anima e la teoria gnoseologica empirista); la Logica aristotelica: termini, concetti, proposizioni e ragionamenti, comprensione ed estensione, genere e specie, “sostanze prime” e “sostanze seconde”; il sillogismo dimostrativo (con esercitazioni in classe).</w:t>
      </w:r>
    </w:p>
    <w:p w:rsidR="00000000" w:rsidDel="00000000" w:rsidP="00000000" w:rsidRDefault="00000000" w:rsidRPr="00000000" w14:paraId="00000025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Cenni </w:t>
      </w:r>
      <w:r w:rsidDel="00000000" w:rsidR="00000000" w:rsidRPr="00000000">
        <w:rPr>
          <w:sz w:val="22"/>
          <w:szCs w:val="22"/>
          <w:rtl w:val="0"/>
        </w:rPr>
        <w:t xml:space="preserve">alle principali caratteristiche della </w:t>
      </w:r>
      <w:r w:rsidDel="00000000" w:rsidR="00000000" w:rsidRPr="00000000">
        <w:rPr>
          <w:b w:val="1"/>
          <w:sz w:val="22"/>
          <w:szCs w:val="22"/>
          <w:rtl w:val="0"/>
        </w:rPr>
        <w:t xml:space="preserve">filosofia ellenistica</w:t>
      </w:r>
      <w:r w:rsidDel="00000000" w:rsidR="00000000" w:rsidRPr="00000000">
        <w:rPr>
          <w:sz w:val="22"/>
          <w:szCs w:val="22"/>
          <w:rtl w:val="0"/>
        </w:rPr>
        <w:t xml:space="preserve">: società, cultura e ricerca scientifica nell’età ellenistica; caratteri fondamentali della filosofia ellenistica (il “periodo etico” della filosofia antica); le tre principali scuole: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l’epicureismo, lo stoicismo e lo scetticismo</w:t>
      </w:r>
      <w:r w:rsidDel="00000000" w:rsidR="00000000" w:rsidRPr="00000000">
        <w:rPr>
          <w:sz w:val="22"/>
          <w:szCs w:val="22"/>
          <w:rtl w:val="0"/>
        </w:rPr>
        <w:t xml:space="preserve">, la ricerca dell’atarassia.</w:t>
      </w:r>
    </w:p>
    <w:p w:rsidR="00000000" w:rsidDel="00000000" w:rsidP="00000000" w:rsidRDefault="00000000" w:rsidRPr="00000000" w14:paraId="00000027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right" w:leader="none" w:pos="9462"/>
        </w:tabs>
        <w:spacing w:before="60" w:lineRule="auto"/>
        <w:ind w:left="540" w:right="81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relazione a tutto il programma: particolare attenzione è stata dedicata ad introdurre la classe alla terminologia filosofica, soprattutto per quanto concerne l’ontologia, la gnoseologia e la logica.</w:t>
      </w:r>
    </w:p>
    <w:p w:rsidR="00000000" w:rsidDel="00000000" w:rsidP="00000000" w:rsidRDefault="00000000" w:rsidRPr="00000000" w14:paraId="00000029">
      <w:pPr>
        <w:widowControl w:val="0"/>
        <w:tabs>
          <w:tab w:val="right" w:leader="none" w:pos="9462"/>
        </w:tabs>
        <w:ind w:right="51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60" w:lineRule="auto"/>
        <w:ind w:left="70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Roma, 7/6/2023</w:t>
        <w:tab/>
      </w:r>
    </w:p>
    <w:p w:rsidR="00000000" w:rsidDel="00000000" w:rsidP="00000000" w:rsidRDefault="00000000" w:rsidRPr="00000000" w14:paraId="0000002D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60" w:lineRule="auto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L’insegnante                                                                               Gli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53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qFormat w:val="1"/>
    <w:rsid w:val="00CA4076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qFormat w:val="1"/>
    <w:rsid w:val="006F440C"/>
    <w:pPr>
      <w:jc w:val="center"/>
    </w:pPr>
    <w:rPr>
      <w:b w:val="1"/>
      <w:bCs w:val="1"/>
    </w:rPr>
  </w:style>
  <w:style w:type="paragraph" w:styleId="Sottotitolo">
    <w:name w:val="Subtitle"/>
    <w:basedOn w:val="Normale"/>
    <w:qFormat w:val="1"/>
    <w:rsid w:val="006F440C"/>
    <w:pPr>
      <w:jc w:val="both"/>
    </w:pPr>
    <w:rPr>
      <w:b w:val="1"/>
      <w:bCs w:val="1"/>
    </w:rPr>
  </w:style>
  <w:style w:type="character" w:styleId="mw-headline" w:customStyle="1">
    <w:name w:val="mw-headline"/>
    <w:basedOn w:val="Carpredefinitoparagrafo"/>
    <w:rsid w:val="00CA4076"/>
  </w:style>
  <w:style w:type="character" w:styleId="Collegamentoipertestuale">
    <w:name w:val="Hyperlink"/>
    <w:basedOn w:val="Carpredefinitoparagrafo"/>
    <w:rsid w:val="002A57BF"/>
    <w:rPr>
      <w:color w:val="0000ff"/>
      <w:u w:val="single"/>
    </w:rPr>
  </w:style>
  <w:style w:type="paragraph" w:styleId="Subtitle">
    <w:name w:val="Subtitle"/>
    <w:basedOn w:val="Normal"/>
    <w:next w:val="Normal"/>
    <w:pPr>
      <w:jc w:val="both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YUK68NpQLCeitrX7B+thCGBqyA==">CgMxLjAyCGguZ2pkZ3hzOAByITFDZVhjS3FCYWFQaVJCeURld1VId0h5MDlBWkswR3U1MA==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2020-06-11T07:27:00Z</dcterms:created>
  <dc:creator>OEM</dc:creator>
</cp:coreProperties>
</file>