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0E7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Liceo Scientifico “Morgagni”</w:t>
      </w:r>
    </w:p>
    <w:p w14:paraId="00000002" w14:textId="77777777" w:rsidR="00240E7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2022/2023</w:t>
      </w:r>
    </w:p>
    <w:p w14:paraId="00000003" w14:textId="77777777" w:rsidR="00240E7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Insegnamento Religione Cattolica</w:t>
      </w:r>
    </w:p>
    <w:p w14:paraId="00000004" w14:textId="77777777" w:rsidR="00240E71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Prof. Forti Paolo</w:t>
      </w:r>
    </w:p>
    <w:p w14:paraId="00000005" w14:textId="77777777" w:rsidR="00240E71" w:rsidRDefault="00000000">
      <w:pPr>
        <w:rPr>
          <w:b/>
        </w:rPr>
      </w:pPr>
      <w:r>
        <w:rPr>
          <w:b/>
        </w:rPr>
        <w:t>Classe 4I</w:t>
      </w:r>
    </w:p>
    <w:p w14:paraId="00000006" w14:textId="77777777" w:rsidR="00240E71" w:rsidRDefault="00000000">
      <w:pPr>
        <w:rPr>
          <w:b/>
        </w:rPr>
      </w:pPr>
      <w:r>
        <w:rPr>
          <w:b/>
        </w:rPr>
        <w:t>Primo quadrimestre</w:t>
      </w:r>
    </w:p>
    <w:p w14:paraId="00000007" w14:textId="77777777" w:rsidR="00240E71" w:rsidRDefault="00000000">
      <w:r>
        <w:t>La Riforma Protestante, Martin Lutero questione dottrinale, sacramentale e storica.</w:t>
      </w:r>
    </w:p>
    <w:p w14:paraId="00000008" w14:textId="77777777" w:rsidR="00240E71" w:rsidRDefault="00000000">
      <w:r>
        <w:t>La Chiesa Protestante e la Chiesa Cattolica: confronto tra questioni storiche e dottrinali che portarono allo scisma.</w:t>
      </w:r>
    </w:p>
    <w:p w14:paraId="00000009" w14:textId="77777777" w:rsidR="00240E71" w:rsidRDefault="00000000">
      <w:r>
        <w:t>La differenza dottrinale e sacramentale tra Chiesa Cattolica e Chiesa Protestante attraverso l’iconografia (Rupnik a confronto con Cranach): la questione sacramentale nella differenza cattolica, protestante e ortodossa con particolare interesse ai sacramenti dell’iniziazione (confronto attuato a partire dalla forma cattolica cogliendone il significato emergente nell’arte).</w:t>
      </w:r>
    </w:p>
    <w:p w14:paraId="0000000A" w14:textId="77777777" w:rsidR="00240E71" w:rsidRDefault="00000000">
      <w:pPr>
        <w:jc w:val="both"/>
      </w:pPr>
      <w:r>
        <w:t>La Chiesa: istituzione sociale umana, religiosa e divina (corpo di Cristo).</w:t>
      </w:r>
    </w:p>
    <w:p w14:paraId="0000000B" w14:textId="77777777" w:rsidR="00240E71" w:rsidRDefault="00000000">
      <w:pPr>
        <w:jc w:val="both"/>
      </w:pPr>
      <w:r>
        <w:t>La Chiesa nel mondo, nella sua organizzazione gerarchica (carismi e ministeri con particolare riferimento alla successione apostolica) e nella sua missione.</w:t>
      </w:r>
    </w:p>
    <w:p w14:paraId="0000000C" w14:textId="77777777" w:rsidR="00240E71" w:rsidRDefault="00000000">
      <w:pPr>
        <w:jc w:val="both"/>
      </w:pPr>
      <w:r>
        <w:t>La successione apostolica e il depositum fidei: le questioni dottrinali emerse durante i primi concili, il concetto di dogma, di comunione, di scomunica e di percorso ecumenico.</w:t>
      </w:r>
    </w:p>
    <w:p w14:paraId="0000000D" w14:textId="77777777" w:rsidR="00240E71" w:rsidRDefault="00000000">
      <w:pPr>
        <w:jc w:val="both"/>
      </w:pPr>
      <w:r>
        <w:t>Il personaggio di Caravaggio tra mito e realtà, dannazione e beatitudine, tra il raccontato e il vissuto attraverso la rilettura teologica delle opere di San Matteo, la deposizione di Cristo, la conversione di Paolo e il martirio di Pietro.</w:t>
      </w:r>
    </w:p>
    <w:p w14:paraId="0000000E" w14:textId="77777777" w:rsidR="00240E71" w:rsidRDefault="00000000">
      <w:pPr>
        <w:jc w:val="both"/>
        <w:rPr>
          <w:b/>
        </w:rPr>
      </w:pPr>
      <w:r>
        <w:rPr>
          <w:b/>
        </w:rPr>
        <w:t>Secondo quadrimestre</w:t>
      </w:r>
    </w:p>
    <w:p w14:paraId="0000000F" w14:textId="77777777" w:rsidR="00240E71" w:rsidRDefault="00000000">
      <w:pPr>
        <w:jc w:val="both"/>
      </w:pPr>
      <w:r>
        <w:t>La libertà: esperienza propria dell’uomo tra caratteristica connaturale e meta da raggiungere nella sua insita distinzione con il concetto di libero arbitrio.</w:t>
      </w:r>
    </w:p>
    <w:p w14:paraId="00000010" w14:textId="77777777" w:rsidR="00240E71" w:rsidRDefault="00000000">
      <w:pPr>
        <w:jc w:val="both"/>
      </w:pPr>
      <w:r>
        <w:t>La felicità tra desiderio, ambizione futura e realtà presente nella logica della realizzazione.</w:t>
      </w:r>
    </w:p>
    <w:p w14:paraId="00000011" w14:textId="77777777" w:rsidR="00240E71" w:rsidRDefault="00000000">
      <w:pPr>
        <w:jc w:val="both"/>
      </w:pPr>
      <w:r>
        <w:t>La vanità: approfondimento e dialogo tra la spiritualità di San Filippo Neri e il senso della felicità relazionato a desideri e ambizioni.</w:t>
      </w:r>
    </w:p>
    <w:p w14:paraId="00000012" w14:textId="77777777" w:rsidR="00240E71" w:rsidRDefault="00000000">
      <w:pPr>
        <w:jc w:val="both"/>
      </w:pPr>
      <w:r>
        <w:t>Il perdono: la valenza del dono più grande, innestato nel desiderio di cambiamento dell’uomo, nella rilettura esistenziale, storica e religiosa.</w:t>
      </w:r>
    </w:p>
    <w:p w14:paraId="00000013" w14:textId="77777777" w:rsidR="00240E71" w:rsidRDefault="00000000">
      <w:pPr>
        <w:jc w:val="both"/>
      </w:pPr>
      <w:r>
        <w:t>Il Purgatorio: contesto storico del dogma, fondamento veritativo ed esperienza antropologica del superamento e della vittoria sul male.</w:t>
      </w:r>
    </w:p>
    <w:p w14:paraId="00000014" w14:textId="77777777" w:rsidR="00240E71" w:rsidRDefault="00000000">
      <w:pPr>
        <w:jc w:val="both"/>
      </w:pPr>
      <w:r>
        <w:t>Il ripensamento della felicità e della realizzazione umana alla luce del concetto antropologico e teologico di comunione.</w:t>
      </w:r>
    </w:p>
    <w:p w14:paraId="00000015" w14:textId="77777777" w:rsidR="00240E71" w:rsidRDefault="00000000">
      <w:pPr>
        <w:jc w:val="both"/>
      </w:pPr>
      <w:r>
        <w:t>Il rapporto esistente tra scienza e fede: la realtà tra il come e il perché.</w:t>
      </w:r>
    </w:p>
    <w:p w14:paraId="00000016" w14:textId="77777777" w:rsidR="00240E71" w:rsidRDefault="00000000">
      <w:pPr>
        <w:jc w:val="both"/>
      </w:pPr>
      <w:r>
        <w:t>La Chiesa e Galileo, il rapporto tra scienza e fede: il necessario dialogo tra le questioni scientifiche e teologiche.</w:t>
      </w:r>
    </w:p>
    <w:p w14:paraId="00000017" w14:textId="77777777" w:rsidR="00240E71" w:rsidRDefault="00000000">
      <w:pPr>
        <w:jc w:val="both"/>
      </w:pPr>
      <w:r>
        <w:t xml:space="preserve">Dialogo fede-scienza: un confronto epistemologico, metodologico, di ricerca e senso. </w:t>
      </w:r>
    </w:p>
    <w:p w14:paraId="00000018" w14:textId="77777777" w:rsidR="00240E71" w:rsidRDefault="00240E71"/>
    <w:sectPr w:rsidR="00240E71">
      <w:pgSz w:w="11906" w:h="16838"/>
      <w:pgMar w:top="141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71"/>
    <w:rsid w:val="00240E71"/>
    <w:rsid w:val="00F3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F3B02-4FB4-46D9-95C0-48E29813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usyA6yyJR1m5aAddELbDtfGtFw==">CgMxLjA4AHIhMTZfZy1WbE4yekNhaUZ1TWdUNEdsc1ozU1h0amRIUGdI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Forti</dc:creator>
  <cp:lastModifiedBy>Paolo Forti</cp:lastModifiedBy>
  <cp:revision>3</cp:revision>
  <dcterms:created xsi:type="dcterms:W3CDTF">2022-06-05T22:37:00Z</dcterms:created>
  <dcterms:modified xsi:type="dcterms:W3CDTF">2023-06-09T12:13:00Z</dcterms:modified>
</cp:coreProperties>
</file>