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4308F" w:rsidRDefault="00000000">
      <w:pPr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Liceo Scientifico “Morgagni”</w:t>
      </w:r>
    </w:p>
    <w:p w14:paraId="00000002" w14:textId="77777777" w:rsidR="00F4308F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Anno Scolastico 2022/2023</w:t>
      </w:r>
    </w:p>
    <w:p w14:paraId="00000003" w14:textId="77777777" w:rsidR="00F4308F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Insegnamento Religione Cattolica</w:t>
      </w:r>
    </w:p>
    <w:p w14:paraId="00000004" w14:textId="77777777" w:rsidR="00F4308F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Prof. Forti Paolo</w:t>
      </w:r>
    </w:p>
    <w:p w14:paraId="00000005" w14:textId="77777777" w:rsidR="00F4308F" w:rsidRDefault="00000000">
      <w:pPr>
        <w:jc w:val="both"/>
        <w:rPr>
          <w:b/>
        </w:rPr>
      </w:pPr>
      <w:bookmarkStart w:id="1" w:name="_heading=h.30j0zll" w:colFirst="0" w:colLast="0"/>
      <w:bookmarkEnd w:id="1"/>
      <w:r>
        <w:rPr>
          <w:b/>
        </w:rPr>
        <w:t>Classe 2I</w:t>
      </w:r>
    </w:p>
    <w:p w14:paraId="00000006" w14:textId="77777777" w:rsidR="00F4308F" w:rsidRDefault="00000000">
      <w:pPr>
        <w:jc w:val="both"/>
        <w:rPr>
          <w:b/>
        </w:rPr>
      </w:pPr>
      <w:bookmarkStart w:id="2" w:name="_heading=h.1fob9te" w:colFirst="0" w:colLast="0"/>
      <w:bookmarkEnd w:id="2"/>
      <w:r>
        <w:rPr>
          <w:b/>
        </w:rPr>
        <w:t>Primo quadrimestre</w:t>
      </w:r>
    </w:p>
    <w:p w14:paraId="00000007" w14:textId="77777777" w:rsidR="00F4308F" w:rsidRDefault="00000000">
      <w:pPr>
        <w:jc w:val="both"/>
      </w:pPr>
      <w:r>
        <w:t>Gesù di Nazareth: l’uomo più importante della storia.</w:t>
      </w:r>
    </w:p>
    <w:p w14:paraId="00000008" w14:textId="77777777" w:rsidR="00F4308F" w:rsidRDefault="00000000">
      <w:pPr>
        <w:jc w:val="both"/>
      </w:pPr>
      <w:r>
        <w:t>Il contesto storico-sociale di Gesù di Nazareth.</w:t>
      </w:r>
    </w:p>
    <w:p w14:paraId="00000009" w14:textId="77777777" w:rsidR="00F4308F" w:rsidRDefault="00000000">
      <w:pPr>
        <w:jc w:val="both"/>
      </w:pPr>
      <w:r>
        <w:t>La questione sull’esistenza di Gesù: fonti storiche bibliche ed extrabibliche.</w:t>
      </w:r>
    </w:p>
    <w:p w14:paraId="0000000A" w14:textId="77777777" w:rsidR="00F4308F" w:rsidRDefault="00000000">
      <w:pPr>
        <w:jc w:val="both"/>
      </w:pPr>
      <w:r>
        <w:t>Vangelo e vangeli: portata veritativa del cristianesimo, tradizione orale e tradizione scritta.</w:t>
      </w:r>
    </w:p>
    <w:p w14:paraId="0000000B" w14:textId="77777777" w:rsidR="00F4308F" w:rsidRDefault="00000000">
      <w:pPr>
        <w:jc w:val="both"/>
      </w:pPr>
      <w:r>
        <w:t>I vangeli canonici: questione sinottica e Vangelo secondo Giovanni.</w:t>
      </w:r>
    </w:p>
    <w:p w14:paraId="0000000C" w14:textId="77777777" w:rsidR="00F4308F" w:rsidRDefault="00000000">
      <w:pPr>
        <w:jc w:val="both"/>
      </w:pPr>
      <w:r>
        <w:t>Distinzione tra vangeli canonici e vangeli apocrifi: questioni storiche circa il canone e distinzione tra gli apocrifi secondo i criteri di ortodossia e apostolicità.</w:t>
      </w:r>
    </w:p>
    <w:p w14:paraId="0000000D" w14:textId="77777777" w:rsidR="00F4308F" w:rsidRDefault="00000000">
      <w:pPr>
        <w:jc w:val="both"/>
      </w:pPr>
      <w:r>
        <w:t>Il messaggio di Gesù nell’orizzonte delle attese ebraiche e nell’essenza del cristianesimo.</w:t>
      </w:r>
    </w:p>
    <w:p w14:paraId="0000000E" w14:textId="77777777" w:rsidR="00F4308F" w:rsidRDefault="00000000">
      <w:pPr>
        <w:jc w:val="both"/>
        <w:rPr>
          <w:b/>
        </w:rPr>
      </w:pPr>
      <w:bookmarkStart w:id="3" w:name="_heading=h.3znysh7" w:colFirst="0" w:colLast="0"/>
      <w:bookmarkEnd w:id="3"/>
      <w:r>
        <w:rPr>
          <w:b/>
        </w:rPr>
        <w:t>Secondo quadrimestre</w:t>
      </w:r>
    </w:p>
    <w:p w14:paraId="0000000F" w14:textId="77777777" w:rsidR="00F4308F" w:rsidRDefault="00000000">
      <w:pPr>
        <w:jc w:val="both"/>
      </w:pPr>
      <w:r>
        <w:t>L’eternità: desiderio umano di non fine, dalla realtà di tutti i giorni alla questione esistenziale, in dialogo con quanto affermato dalle religioni.</w:t>
      </w:r>
    </w:p>
    <w:p w14:paraId="00000010" w14:textId="77777777" w:rsidR="00F4308F" w:rsidRDefault="00000000">
      <w:pPr>
        <w:jc w:val="both"/>
      </w:pPr>
      <w:r>
        <w:t>La Pasqua: senso e origine del cristianesimo e suo significato esistenziale (a partire dall’opera “Resurrexit” di Rupnik).</w:t>
      </w:r>
    </w:p>
    <w:p w14:paraId="00000011" w14:textId="77777777" w:rsidR="00F4308F" w:rsidRDefault="00000000">
      <w:pPr>
        <w:jc w:val="both"/>
      </w:pPr>
      <w:r>
        <w:t>La Chiesa: istituzione sociale umana, religiosa e divina (corpo di Cristo): la Chiesa nel mondo, nella sua organizzazione gerarchica (carismi e ministeri con particolare riferimento alla successione apostolica) e nella sua missione.</w:t>
      </w:r>
    </w:p>
    <w:p w14:paraId="00000012" w14:textId="77777777" w:rsidR="00F4308F" w:rsidRDefault="00000000">
      <w:pPr>
        <w:jc w:val="both"/>
      </w:pPr>
      <w:r>
        <w:t>La Chiesa dei primi secoli (collegamento interdisciplinare con la storia dell’arte, individuando negli elementi architettonici degli stili paleocristiano e stile romanico le peculiarità del cristianesimo antico).</w:t>
      </w:r>
    </w:p>
    <w:p w14:paraId="00000013" w14:textId="77777777" w:rsidR="00F4308F" w:rsidRDefault="00000000">
      <w:pPr>
        <w:jc w:val="both"/>
      </w:pPr>
      <w:r>
        <w:t>La bellezza: la realtà contemplativa dell’uomo e il senso estetico tra questione esistenziale e criterio sociale; la bellezza come soggettiva o oggettiva: una rilettura del concetto a partire dall’elaborazione di San Tommaso d’Aquino nelle categorie di “proportio”, “integritas” e “claritas”.</w:t>
      </w:r>
    </w:p>
    <w:p w14:paraId="00000014" w14:textId="77777777" w:rsidR="00F4308F" w:rsidRDefault="00000000">
      <w:pPr>
        <w:jc w:val="both"/>
      </w:pPr>
      <w:r>
        <w:t>La felicità tra desiderio, ambizione futura e realtà presente nella logica della realizzazione.</w:t>
      </w:r>
    </w:p>
    <w:p w14:paraId="00000015" w14:textId="77777777" w:rsidR="00F4308F" w:rsidRDefault="00000000">
      <w:pPr>
        <w:jc w:val="both"/>
      </w:pPr>
      <w:r>
        <w:t>Il concetto di Amore tra eros, filia e agape: amore come dono.</w:t>
      </w:r>
    </w:p>
    <w:sectPr w:rsidR="00F4308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08F"/>
    <w:rsid w:val="003B01B3"/>
    <w:rsid w:val="00F4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E7572-9651-4309-9565-F879AEFF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BwoutIYpIXEYnDygsSwKaOJ7Nw==">CgMxLjAyCGguZ2pkZ3hzMgloLjMwajB6bGwyCWguMWZvYjl0ZTIJaC4zem55c2g3OAByITF0bDB4RmRLTi1vb211R3JXQ2VkYWJQd1VDVF84RlNKSg==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Forti</dc:creator>
  <cp:lastModifiedBy>Paolo Forti</cp:lastModifiedBy>
  <cp:revision>3</cp:revision>
  <dcterms:created xsi:type="dcterms:W3CDTF">2022-06-05T22:38:00Z</dcterms:created>
  <dcterms:modified xsi:type="dcterms:W3CDTF">2023-06-09T12:12:00Z</dcterms:modified>
</cp:coreProperties>
</file>