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Liceo Scientifico Morgagni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a.s. 2022-23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Classe 5 H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4"/>
        <w:tblGridChange w:id="0">
          <w:tblGrid>
            <w:gridCol w:w="9354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CONTENUTI DISCIPLINARI DELLE SINGOLE DISCIPLINE E RELAZIONE FINALE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Disciplina: Latino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Elisabetta Farroni</w:t>
            </w:r>
          </w:p>
        </w:tc>
      </w:tr>
      <w:tr>
        <w:trPr>
          <w:cantSplit w:val="0"/>
          <w:trHeight w:val="46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Libri di testo: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G. Garbarino,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Luminis orae, letteratura e cultura latina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 vol. 3, Paravia.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Contenuti: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L’età Giulio-Claudia 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Seneca: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 filosofo romano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Il filosofo e il potere.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supplica per il rientro dall’esilio,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Consolatio ad Polybium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Morte e ascesa al cielo di Claudio,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Apokolokyntosis,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4, 2- 7,2 (italiano), t14, p.138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partecipazione alla vita politica: resistere o cedere alle armi? da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 tranquillitate animi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4 (italiano), t8, p.118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Il valore del tempo e il significato dell’esistenza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E’ davvero breve il tempo della vita?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 brevitate vitae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,1, 1-4 (latino/italiano), t1, p. 83-84</w:t>
              <w:br w:type="textWrapping"/>
              <w:t xml:space="preserve">Solo il tempo ci appartiene,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Epistulae ad Lucilium,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1, (latino/italiano), t2, p.89-91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Lucano: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l’epos virgiliano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Il proemio,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Bellum civile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, vv. 1-10, (latino/italiano), t1, p. 199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Una scena di necromanzia,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Bellum civile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, VI, vv. 719-735; 750-808, (italiano). t2, p. 203 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Petronio: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 romanzo 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Satyricon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L'ingresso di Trimalchione, (attraverso scene filmiche)* 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Presentazione dei padroni di casa,  37,1 - 38,5 (italiano). t2, p. 243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L'inizio del romanzo: la decadenza dell'eloquenza, 1-4, (italiano), t5, p. 254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Matrona di Efeso, 111 - 112, 8, (italiano), T8, p. 262 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La festa come teatralizzazione del vizio nella società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contemporanea.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*La trasposizione cinematografica del Satyricon nell’opera di Fellini, Polidoro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il cinema di Sorrentino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La grande bellezza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L’età dei Flavi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Marziale: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la rappresentazione comica della realtà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Epigrammata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 I, 10 (t5)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Quintiliano: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il primo insegnante pubblico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La decadenza dell’oratoria e il nuovo ruolo dell’oratore nel principato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Retorica e filosofia nella formazione del perfetto oratore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Institutio oratoria, Proemium,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9-12  (latino/italiano), t2, p.336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vantaggi dell’insegnamento collettivo,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Institutio oratoria,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Lib. I, 2, 11-13, 8-20 (italiano) t4, p.334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peggiori vizi derivano spesso dall’ambiente familiare,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Institutio oratoria,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Lib. I, 2, 6-8, (italiano/latino), t13, p. 366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Link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 - Scuola e letteratura post-unitaria: Problema della lingua (Collodi, Salgari,   de Amicis)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L’età di Traiano e Adriano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Pinio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il Giovane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L’eruzione del Vesuvio e la morte di Plinio il Vecchio,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Epistulae,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VI, 16 (italiano)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t7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Vita dicampagna e vita di città,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Epistulae,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I, 9 (italiano/latino) t11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Tacito: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punto di vista dello storico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right="-185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Denuncia dell’imperialismo romano nel discorso di un capo barbaro,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Agricola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, 30 (italiano)t2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Caratteri fisici e morali dei Germani,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Germania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, 4 (italiano/latino) t5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Il proemio degli Annales: sine ira et studio,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Annales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, I (italiano/latino) t9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La riflessione dello stoico,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Annales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, IV, 32-33, (italiano) t10 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Scene da un matricidio,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Annales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, XIV, 5-7; 8 (italiano/latino) t16a,b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Verdana" w:cs="Verdana" w:eastAsia="Verdana" w:hAnsi="Verdana"/>
                <w:color w:val="30303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focus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Germania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e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03030"/>
                <w:rtl w:val="0"/>
              </w:rPr>
              <w:t xml:space="preserve">Codex Aesinas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0303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color w:val="3030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L’età degli Antonini e l’inizio della decadenza dell’Impero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Apuleio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il fascino della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magia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 magia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Metamorfosi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ovvero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L’asino d’oro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La favola di Amore e Psiche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Gli studenti</w:t>
        <w:tab/>
        <w:tab/>
        <w:tab/>
        <w:tab/>
        <w:tab/>
        <w:tab/>
        <w:tab/>
        <w:tab/>
        <w:t xml:space="preserve">L’insegnante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