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38D" w:rsidRDefault="0074538D" w:rsidP="0074538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32"/>
          <w:szCs w:val="32"/>
          <w:u w:val="single"/>
        </w:rPr>
        <w:t>PROGRAMMA DI STORIA DELL’ARTE</w:t>
      </w:r>
    </w:p>
    <w:p w:rsidR="0074538D" w:rsidRDefault="0074538D" w:rsidP="007453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4"/>
          <w:szCs w:val="24"/>
        </w:rPr>
        <w:t>Classe 5 Sezione H</w:t>
      </w:r>
    </w:p>
    <w:p w:rsidR="0074538D" w:rsidRDefault="0074538D" w:rsidP="007453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Docente: Gabriella Biancini</w:t>
      </w:r>
    </w:p>
    <w:p w:rsidR="0074538D" w:rsidRDefault="0074538D" w:rsidP="007453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Calibri" w:cs="Calibri"/>
          <w:color w:val="000000"/>
          <w:u w:val="single"/>
        </w:rPr>
      </w:pPr>
      <w:r>
        <w:rPr>
          <w:rFonts w:eastAsia="Calibri" w:cs="Calibri"/>
          <w:b/>
          <w:color w:val="000000"/>
          <w:sz w:val="24"/>
          <w:szCs w:val="24"/>
        </w:rPr>
        <w:t>Anno Scolastico: 202</w:t>
      </w:r>
      <w:r>
        <w:rPr>
          <w:rFonts w:eastAsia="Calibri" w:cs="Calibri"/>
          <w:b/>
          <w:sz w:val="24"/>
          <w:szCs w:val="24"/>
        </w:rPr>
        <w:t>2</w:t>
      </w:r>
      <w:r>
        <w:rPr>
          <w:rFonts w:eastAsia="Calibri" w:cs="Calibri"/>
          <w:b/>
          <w:color w:val="000000"/>
          <w:sz w:val="24"/>
          <w:szCs w:val="24"/>
        </w:rPr>
        <w:t>/202</w:t>
      </w:r>
      <w:r>
        <w:rPr>
          <w:rFonts w:eastAsia="Calibri" w:cs="Calibri"/>
          <w:b/>
          <w:sz w:val="24"/>
          <w:szCs w:val="24"/>
        </w:rPr>
        <w:t>3</w:t>
      </w:r>
    </w:p>
    <w:p w:rsidR="0074538D" w:rsidRDefault="0074538D" w:rsidP="00E65792">
      <w:pPr>
        <w:pStyle w:val="NormaleWeb"/>
        <w:spacing w:before="240" w:beforeAutospacing="0" w:after="240" w:afterAutospacing="0"/>
        <w:rPr>
          <w:b/>
          <w:bCs/>
          <w:color w:val="000000"/>
          <w:u w:val="single"/>
        </w:rPr>
      </w:pPr>
    </w:p>
    <w:p w:rsidR="00E65792" w:rsidRDefault="00E65792" w:rsidP="00E65792">
      <w:pPr>
        <w:pStyle w:val="NormaleWeb"/>
        <w:spacing w:before="240" w:beforeAutospacing="0" w:after="240" w:afterAutospacing="0"/>
      </w:pPr>
      <w:r>
        <w:rPr>
          <w:b/>
          <w:bCs/>
          <w:color w:val="000000"/>
          <w:u w:val="single"/>
        </w:rPr>
        <w:t>Verso il crollo degli Imperi centrali</w:t>
      </w:r>
    </w:p>
    <w:p w:rsidR="00E65792" w:rsidRDefault="00B3664E" w:rsidP="00E65792">
      <w:pPr>
        <w:pStyle w:val="NormaleWeb"/>
        <w:spacing w:before="240" w:beforeAutospacing="0" w:after="240" w:afterAutospacing="0"/>
      </w:pPr>
      <w:r>
        <w:rPr>
          <w:color w:val="000000"/>
        </w:rPr>
        <w:t xml:space="preserve">La Belle </w:t>
      </w:r>
      <w:proofErr w:type="spellStart"/>
      <w:r>
        <w:rPr>
          <w:color w:val="000000"/>
        </w:rPr>
        <w:t>Epoque</w:t>
      </w:r>
      <w:proofErr w:type="spellEnd"/>
      <w:r>
        <w:rPr>
          <w:color w:val="000000"/>
        </w:rPr>
        <w:t xml:space="preserve">, </w:t>
      </w:r>
      <w:r w:rsidR="00E65792">
        <w:rPr>
          <w:color w:val="000000"/>
        </w:rPr>
        <w:t>il nuovo gusto borghese</w:t>
      </w:r>
    </w:p>
    <w:p w:rsidR="00E65792" w:rsidRDefault="00E65792" w:rsidP="00E65792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  <w:u w:val="single"/>
        </w:rPr>
        <w:t>Le avanguardie storiche</w:t>
      </w:r>
    </w:p>
    <w:p w:rsidR="00E65792" w:rsidRDefault="00E65792" w:rsidP="00E65792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>Fine ottocento inizi del novecento, caratteri generali del periodo storico e sociale, i movimenti e le avanguardie a cavallo dei due secoli (i precursori: Munch, Cézanne, Gauguin, Van Gogh).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Espressionismo francese</w:t>
      </w:r>
      <w:r>
        <w:rPr>
          <w:color w:val="000000"/>
        </w:rPr>
        <w:t>. I Fauves: punti di riferimento e presupposti della formazione artistica.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Matisse: </w:t>
      </w:r>
      <w:r>
        <w:rPr>
          <w:i/>
          <w:iCs/>
          <w:color w:val="000000"/>
        </w:rPr>
        <w:t>Donna con cappello, La danza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Espressionismo tedesco.</w:t>
      </w:r>
      <w:r>
        <w:rPr>
          <w:color w:val="000000"/>
        </w:rPr>
        <w:t xml:space="preserve"> I precursori </w:t>
      </w:r>
      <w:r w:rsidR="00FA03FA">
        <w:rPr>
          <w:color w:val="000000"/>
        </w:rPr>
        <w:t>(</w:t>
      </w:r>
      <w:r>
        <w:rPr>
          <w:color w:val="000000"/>
        </w:rPr>
        <w:t>Munch</w:t>
      </w:r>
      <w:r w:rsidR="00FA03FA">
        <w:rPr>
          <w:color w:val="000000"/>
        </w:rPr>
        <w:t>)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Il gruppo Die </w:t>
      </w:r>
      <w:proofErr w:type="spellStart"/>
      <w:r>
        <w:rPr>
          <w:color w:val="000000"/>
        </w:rPr>
        <w:t>Brücke</w:t>
      </w:r>
      <w:proofErr w:type="spellEnd"/>
      <w:r>
        <w:rPr>
          <w:color w:val="000000"/>
        </w:rPr>
        <w:t>: un ponte artistico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Kirchner: </w:t>
      </w:r>
      <w:proofErr w:type="spellStart"/>
      <w:r>
        <w:rPr>
          <w:i/>
          <w:iCs/>
          <w:color w:val="000000"/>
        </w:rPr>
        <w:t>Nollendorfplatz</w:t>
      </w:r>
      <w:proofErr w:type="spellEnd"/>
      <w:r>
        <w:rPr>
          <w:i/>
          <w:iCs/>
          <w:color w:val="000000"/>
        </w:rPr>
        <w:t>,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Cinque donne per la strada</w:t>
      </w:r>
    </w:p>
    <w:p w:rsidR="00E65792" w:rsidRDefault="00E65792" w:rsidP="00E65792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>           </w:t>
      </w:r>
      <w:r>
        <w:rPr>
          <w:b/>
          <w:bCs/>
          <w:color w:val="000000"/>
          <w:u w:val="single"/>
        </w:rPr>
        <w:t>L’inizio dell’arte contemporanea</w:t>
      </w:r>
    </w:p>
    <w:p w:rsidR="00E65792" w:rsidRDefault="00E65792" w:rsidP="00E65792">
      <w:pPr>
        <w:pStyle w:val="NormaleWeb"/>
        <w:spacing w:before="240" w:beforeAutospacing="0" w:after="240" w:afterAutospacing="0"/>
        <w:ind w:firstLine="567"/>
        <w:jc w:val="both"/>
      </w:pPr>
      <w:r>
        <w:rPr>
          <w:color w:val="000000"/>
        </w:rPr>
        <w:t>   Il novecento delle avanguardie storiche: un secolo di grandi speranze e di straordinarie delusioni.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Il cubismo</w:t>
      </w:r>
      <w:r>
        <w:rPr>
          <w:color w:val="000000"/>
        </w:rPr>
        <w:t>. Un movimento rivoluzionario che si apre a un universo di ricerche e di sperimentazioni mai tentate prima: contesto culturale. Influssi di Cézanne.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>Picasso:</w:t>
      </w:r>
      <w:r>
        <w:rPr>
          <w:i/>
          <w:iCs/>
          <w:color w:val="000000"/>
        </w:rPr>
        <w:t xml:space="preserve"> Poveri in riva al mare, Famiglia di saltimbanchi, </w:t>
      </w:r>
      <w:proofErr w:type="spellStart"/>
      <w:r>
        <w:rPr>
          <w:i/>
          <w:iCs/>
          <w:color w:val="000000"/>
        </w:rPr>
        <w:t>Les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deimoselles</w:t>
      </w:r>
      <w:proofErr w:type="spellEnd"/>
      <w:r>
        <w:rPr>
          <w:i/>
          <w:iCs/>
          <w:color w:val="000000"/>
        </w:rPr>
        <w:t xml:space="preserve"> d’Avignon, Ritratto di Ambroise Vollard, Natura morta con sedia impagliata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Guernica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Braque: </w:t>
      </w:r>
      <w:r>
        <w:rPr>
          <w:i/>
          <w:iCs/>
          <w:color w:val="000000"/>
        </w:rPr>
        <w:t>Case all’Estaque, Violino e brocca,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u w:val="single"/>
        </w:rPr>
        <w:t>Il futurismo</w:t>
      </w:r>
      <w:r>
        <w:rPr>
          <w:color w:val="000000"/>
        </w:rPr>
        <w:t xml:space="preserve">: La stagione italiana (1909 – 1944): Marinetti </w:t>
      </w:r>
      <w:r>
        <w:rPr>
          <w:i/>
          <w:iCs/>
          <w:color w:val="000000"/>
        </w:rPr>
        <w:t xml:space="preserve">Il manifesto </w:t>
      </w:r>
      <w:r>
        <w:rPr>
          <w:color w:val="000000"/>
        </w:rPr>
        <w:t>punti programmatici e espedienti propagandistici.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  <w:shd w:val="clear" w:color="auto" w:fill="FFFFFF"/>
        </w:rPr>
        <w:t xml:space="preserve">Boccioni: </w:t>
      </w:r>
      <w:r>
        <w:rPr>
          <w:i/>
          <w:iCs/>
          <w:color w:val="000000"/>
        </w:rPr>
        <w:t>Forma uniche della continuità nello spazio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Balla: </w:t>
      </w:r>
      <w:r>
        <w:rPr>
          <w:i/>
          <w:iCs/>
          <w:color w:val="000000"/>
        </w:rPr>
        <w:t>Dinamismo di un cane al guinzaglio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Dada</w:t>
      </w:r>
      <w:r>
        <w:rPr>
          <w:color w:val="000000"/>
        </w:rPr>
        <w:t>: un movimento del primo dopoguerra che è un nonsenso per definizione.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Duchamp: </w:t>
      </w:r>
      <w:r>
        <w:rPr>
          <w:i/>
          <w:iCs/>
          <w:color w:val="000000"/>
        </w:rPr>
        <w:t>Fontana, L.H.O.O.Q.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Man Ray: </w:t>
      </w:r>
      <w:r>
        <w:rPr>
          <w:i/>
          <w:iCs/>
          <w:color w:val="000000"/>
        </w:rPr>
        <w:t xml:space="preserve">Cadeau, Le </w:t>
      </w:r>
      <w:proofErr w:type="spellStart"/>
      <w:r>
        <w:rPr>
          <w:i/>
          <w:iCs/>
          <w:color w:val="000000"/>
        </w:rPr>
        <w:t>violon</w:t>
      </w:r>
      <w:proofErr w:type="spellEnd"/>
      <w:r>
        <w:rPr>
          <w:i/>
          <w:iCs/>
          <w:color w:val="000000"/>
        </w:rPr>
        <w:t xml:space="preserve"> d’Ingres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Metafisica</w:t>
      </w:r>
      <w:r>
        <w:rPr>
          <w:color w:val="000000"/>
        </w:rPr>
        <w:t>: al di là di ciò che si vede, al di là della natura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De Chirico: </w:t>
      </w:r>
      <w:r>
        <w:rPr>
          <w:i/>
          <w:iCs/>
          <w:color w:val="000000"/>
        </w:rPr>
        <w:t>Le Muse inquietanti, Piazza d’Italia con statua e roulotte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Il Surrealismo</w:t>
      </w:r>
      <w:r>
        <w:rPr>
          <w:color w:val="000000"/>
        </w:rPr>
        <w:t>: l’arte dell’inconscio, automatismo psichico puro.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>Magritte:</w:t>
      </w:r>
      <w:r>
        <w:rPr>
          <w:i/>
          <w:iCs/>
          <w:color w:val="000000"/>
        </w:rPr>
        <w:t xml:space="preserve"> Il tradimento delle immagini, Golconda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Dalì: </w:t>
      </w:r>
      <w:r>
        <w:rPr>
          <w:i/>
          <w:iCs/>
          <w:color w:val="000000"/>
        </w:rPr>
        <w:t>La persistenza della memoria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Astrattismo</w:t>
      </w:r>
      <w:r>
        <w:rPr>
          <w:color w:val="000000"/>
        </w:rPr>
        <w:t xml:space="preserve">: oltre la forma </w:t>
      </w:r>
      <w:r w:rsidR="00FA03FA">
        <w:rPr>
          <w:color w:val="000000"/>
        </w:rPr>
        <w:t>(</w:t>
      </w:r>
      <w:r>
        <w:rPr>
          <w:color w:val="000000"/>
        </w:rPr>
        <w:t xml:space="preserve">il gruppo </w:t>
      </w:r>
      <w:proofErr w:type="spellStart"/>
      <w:r>
        <w:rPr>
          <w:color w:val="000000"/>
        </w:rPr>
        <w:t>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Blaue</w:t>
      </w:r>
      <w:proofErr w:type="spellEnd"/>
      <w:r>
        <w:rPr>
          <w:color w:val="000000"/>
        </w:rPr>
        <w:t xml:space="preserve"> Reiter</w:t>
      </w:r>
      <w:r w:rsidR="00FA03FA">
        <w:rPr>
          <w:color w:val="000000"/>
        </w:rPr>
        <w:t>)</w:t>
      </w:r>
    </w:p>
    <w:p w:rsidR="00E65792" w:rsidRDefault="00E65792" w:rsidP="00FA03FA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Kandinsky: </w:t>
      </w:r>
      <w:r>
        <w:rPr>
          <w:i/>
          <w:iCs/>
          <w:color w:val="000000"/>
        </w:rPr>
        <w:t>Senza titolo (primo acquerello astratto) 1910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Mondrian: La serie degli </w:t>
      </w:r>
      <w:r>
        <w:rPr>
          <w:i/>
          <w:iCs/>
          <w:color w:val="000000"/>
        </w:rPr>
        <w:t xml:space="preserve">Alberi, </w:t>
      </w:r>
      <w:proofErr w:type="spellStart"/>
      <w:r>
        <w:rPr>
          <w:i/>
          <w:iCs/>
          <w:color w:val="000000"/>
        </w:rPr>
        <w:t>Composition</w:t>
      </w:r>
      <w:proofErr w:type="spellEnd"/>
      <w:r>
        <w:rPr>
          <w:i/>
          <w:iCs/>
          <w:color w:val="000000"/>
        </w:rPr>
        <w:t xml:space="preserve"> n.° II</w:t>
      </w:r>
    </w:p>
    <w:p w:rsidR="00E65792" w:rsidRDefault="00E65792" w:rsidP="00E65792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  <w:color w:val="000000"/>
          <w:u w:val="single"/>
        </w:rPr>
        <w:t> </w:t>
      </w:r>
    </w:p>
    <w:p w:rsidR="00CE517F" w:rsidRDefault="00CE517F" w:rsidP="00E65792">
      <w:pPr>
        <w:pStyle w:val="NormaleWeb"/>
        <w:spacing w:before="0" w:beforeAutospacing="0" w:after="0" w:afterAutospacing="0"/>
        <w:ind w:left="720" w:hanging="720"/>
        <w:jc w:val="both"/>
        <w:rPr>
          <w:b/>
          <w:bCs/>
          <w:color w:val="000000"/>
          <w:u w:val="single"/>
        </w:rPr>
      </w:pPr>
    </w:p>
    <w:p w:rsidR="00E65792" w:rsidRDefault="00E65792" w:rsidP="00E65792">
      <w:pPr>
        <w:pStyle w:val="NormaleWeb"/>
        <w:spacing w:before="0" w:beforeAutospacing="0" w:after="0" w:afterAutospacing="0"/>
        <w:ind w:left="720" w:hanging="720"/>
        <w:jc w:val="both"/>
      </w:pPr>
      <w:r>
        <w:rPr>
          <w:b/>
          <w:bCs/>
          <w:color w:val="000000"/>
          <w:u w:val="single"/>
        </w:rPr>
        <w:lastRenderedPageBreak/>
        <w:t>La nascita del movimento moderno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00"/>
        <w:jc w:val="both"/>
      </w:pPr>
      <w:r>
        <w:rPr>
          <w:b/>
          <w:bCs/>
          <w:color w:val="000000"/>
          <w:u w:val="single"/>
        </w:rPr>
        <w:t> 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00"/>
        <w:jc w:val="both"/>
      </w:pPr>
      <w:r>
        <w:rPr>
          <w:color w:val="000000"/>
        </w:rPr>
        <w:t xml:space="preserve">Il Razionalismo in architettura, l’esperienza del </w:t>
      </w:r>
      <w:proofErr w:type="spellStart"/>
      <w:r>
        <w:rPr>
          <w:color w:val="000000"/>
        </w:rPr>
        <w:t>BauHaus</w:t>
      </w:r>
      <w:proofErr w:type="spellEnd"/>
      <w:r>
        <w:rPr>
          <w:color w:val="000000"/>
        </w:rPr>
        <w:t>: l’ideologia e il programma, Gropius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</w:rPr>
        <w:t xml:space="preserve">Mies van </w:t>
      </w:r>
      <w:proofErr w:type="spellStart"/>
      <w:r>
        <w:rPr>
          <w:color w:val="000000"/>
        </w:rPr>
        <w:t>der</w:t>
      </w:r>
      <w:proofErr w:type="spellEnd"/>
      <w:r>
        <w:rPr>
          <w:color w:val="000000"/>
        </w:rPr>
        <w:t xml:space="preserve"> Rohe: </w:t>
      </w:r>
      <w:r>
        <w:rPr>
          <w:i/>
          <w:iCs/>
          <w:color w:val="000000"/>
        </w:rPr>
        <w:t>Padiglione della Germania a Barcellona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</w:rPr>
        <w:t xml:space="preserve">Le Corbusier: </w:t>
      </w:r>
      <w:proofErr w:type="spellStart"/>
      <w:r>
        <w:rPr>
          <w:i/>
          <w:iCs/>
          <w:color w:val="000000"/>
        </w:rPr>
        <w:t>Modulor</w:t>
      </w:r>
      <w:proofErr w:type="spellEnd"/>
      <w:r>
        <w:rPr>
          <w:i/>
          <w:iCs/>
          <w:color w:val="000000"/>
        </w:rPr>
        <w:t>, Villa Savoye, L’unità di abitazione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</w:rPr>
        <w:t xml:space="preserve">Lloyd Wright: </w:t>
      </w:r>
      <w:r>
        <w:rPr>
          <w:i/>
          <w:iCs/>
          <w:color w:val="000000"/>
        </w:rPr>
        <w:t>Casa sulla cascata</w:t>
      </w:r>
    </w:p>
    <w:p w:rsidR="00E65792" w:rsidRDefault="00E65792" w:rsidP="00E65792">
      <w:pPr>
        <w:pStyle w:val="NormaleWeb"/>
        <w:spacing w:before="0" w:beforeAutospacing="0" w:after="0" w:afterAutospacing="0"/>
        <w:ind w:left="720" w:hanging="360"/>
        <w:jc w:val="both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</w:rPr>
        <w:t>Architettura fascista</w:t>
      </w:r>
    </w:p>
    <w:p w:rsidR="00E65792" w:rsidRDefault="00E65792" w:rsidP="00CE517F">
      <w:pPr>
        <w:pStyle w:val="NormaleWeb"/>
        <w:spacing w:before="240" w:beforeAutospacing="0" w:after="240" w:afterAutospacing="0"/>
        <w:jc w:val="both"/>
      </w:pPr>
      <w:r>
        <w:rPr>
          <w:b/>
          <w:bCs/>
          <w:i/>
          <w:iCs/>
          <w:color w:val="000000"/>
        </w:rPr>
        <w:t> </w:t>
      </w:r>
      <w:r>
        <w:rPr>
          <w:b/>
          <w:bCs/>
          <w:color w:val="000000"/>
          <w:u w:val="single"/>
        </w:rPr>
        <w:t>Esperienze artistiche del secondo dopoguerra</w:t>
      </w:r>
      <w:r w:rsidR="00FA03FA">
        <w:rPr>
          <w:b/>
          <w:bCs/>
          <w:color w:val="000000"/>
          <w:u w:val="single"/>
        </w:rPr>
        <w:t xml:space="preserve"> </w:t>
      </w:r>
      <w:r w:rsidR="00FA03FA" w:rsidRPr="00FA03FA">
        <w:rPr>
          <w:color w:val="000000"/>
          <w:u w:val="single"/>
        </w:rPr>
        <w:t>(cenni)</w:t>
      </w:r>
    </w:p>
    <w:p w:rsidR="00E65792" w:rsidRDefault="00E65792" w:rsidP="00CE517F">
      <w:pPr>
        <w:pStyle w:val="NormaleWeb"/>
        <w:spacing w:before="240" w:beforeAutospacing="0" w:after="240" w:afterAutospacing="0"/>
        <w:ind w:left="426"/>
      </w:pPr>
      <w:r>
        <w:rPr>
          <w:color w:val="000000"/>
        </w:rPr>
        <w:t>Verso il contemporaneo, alla ricerca di nuove vie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u w:val="single"/>
        </w:rPr>
        <w:t>Arte informale</w:t>
      </w:r>
      <w:r>
        <w:rPr>
          <w:color w:val="000000"/>
        </w:rPr>
        <w:t>: in Italia tra realismo e astrattismo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Burri: </w:t>
      </w:r>
      <w:r>
        <w:rPr>
          <w:i/>
          <w:iCs/>
          <w:color w:val="000000"/>
        </w:rPr>
        <w:t>I sacchi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Fontana: </w:t>
      </w:r>
      <w:r>
        <w:rPr>
          <w:i/>
          <w:iCs/>
          <w:color w:val="000000"/>
        </w:rPr>
        <w:t>Concetto spaziale, Il guerriero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u w:val="single"/>
        </w:rPr>
        <w:t>Bacon: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Tre studi di figure alla base di una crocifissione, Studio del ritratto di Papa Innocenzo X di </w:t>
      </w:r>
      <w:proofErr w:type="spellStart"/>
      <w:r>
        <w:rPr>
          <w:i/>
          <w:iCs/>
          <w:color w:val="000000"/>
        </w:rPr>
        <w:t>Velásquez</w:t>
      </w:r>
      <w:proofErr w:type="spellEnd"/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u w:val="single"/>
        </w:rPr>
        <w:t>Espressionismo astratto</w:t>
      </w:r>
      <w:r>
        <w:rPr>
          <w:color w:val="000000"/>
        </w:rPr>
        <w:t xml:space="preserve">: tra </w:t>
      </w:r>
      <w:r>
        <w:rPr>
          <w:i/>
          <w:iCs/>
          <w:color w:val="000000"/>
        </w:rPr>
        <w:t xml:space="preserve">Action Painting </w:t>
      </w:r>
      <w:r>
        <w:rPr>
          <w:color w:val="000000"/>
        </w:rPr>
        <w:t xml:space="preserve">e </w:t>
      </w:r>
      <w:r>
        <w:rPr>
          <w:i/>
          <w:iCs/>
          <w:color w:val="000000"/>
        </w:rPr>
        <w:t>Color Field Painting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Pollock: </w:t>
      </w:r>
      <w:proofErr w:type="spellStart"/>
      <w:r>
        <w:rPr>
          <w:i/>
          <w:iCs/>
          <w:color w:val="000000"/>
        </w:rPr>
        <w:t>Autumn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Rhythm</w:t>
      </w:r>
      <w:proofErr w:type="spellEnd"/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Rothko: </w:t>
      </w:r>
      <w:r>
        <w:rPr>
          <w:i/>
          <w:iCs/>
          <w:color w:val="000000"/>
        </w:rPr>
        <w:t>Violet, Black, Orange, Yellow on white and red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Pop Art</w:t>
      </w:r>
      <w:r>
        <w:rPr>
          <w:color w:val="000000"/>
        </w:rPr>
        <w:t>: arte e civiltà di massa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Warhol: </w:t>
      </w:r>
      <w:r>
        <w:rPr>
          <w:rFonts w:ascii="Arial" w:hAnsi="Arial" w:cs="Arial"/>
          <w:color w:val="000000"/>
          <w:sz w:val="22"/>
          <w:szCs w:val="22"/>
        </w:rPr>
        <w:t xml:space="preserve">Jackie(the week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i/>
          <w:iCs/>
          <w:color w:val="000000"/>
        </w:rPr>
        <w:t xml:space="preserve">, Shot </w:t>
      </w:r>
      <w:proofErr w:type="spellStart"/>
      <w:r>
        <w:rPr>
          <w:i/>
          <w:iCs/>
          <w:color w:val="000000"/>
        </w:rPr>
        <w:t>orange</w:t>
      </w:r>
      <w:proofErr w:type="spellEnd"/>
      <w:r>
        <w:rPr>
          <w:i/>
          <w:iCs/>
          <w:color w:val="000000"/>
        </w:rPr>
        <w:t xml:space="preserve"> Marilyn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Arte povera italiana</w:t>
      </w:r>
      <w:r>
        <w:rPr>
          <w:color w:val="000000"/>
        </w:rPr>
        <w:t>: la rivincita della materia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Pistoletto: </w:t>
      </w:r>
      <w:r>
        <w:rPr>
          <w:i/>
          <w:iCs/>
          <w:color w:val="000000"/>
        </w:rPr>
        <w:t>Venere degli stracci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Merz: </w:t>
      </w:r>
      <w:r>
        <w:rPr>
          <w:i/>
          <w:iCs/>
          <w:color w:val="000000"/>
        </w:rPr>
        <w:t>Igloo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Land Art</w:t>
      </w:r>
      <w:r>
        <w:rPr>
          <w:color w:val="000000"/>
        </w:rPr>
        <w:t>: sconfinamento della frontiera dell’arte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Smithson: </w:t>
      </w:r>
      <w:proofErr w:type="spellStart"/>
      <w:r>
        <w:rPr>
          <w:i/>
          <w:iCs/>
          <w:color w:val="000000"/>
        </w:rPr>
        <w:t>Spiral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Jetty</w:t>
      </w:r>
      <w:proofErr w:type="spellEnd"/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proofErr w:type="spellStart"/>
      <w:r>
        <w:rPr>
          <w:color w:val="000000"/>
          <w:u w:val="single"/>
        </w:rPr>
        <w:t>Minimal</w:t>
      </w:r>
      <w:proofErr w:type="spellEnd"/>
      <w:r>
        <w:rPr>
          <w:color w:val="000000"/>
          <w:u w:val="single"/>
        </w:rPr>
        <w:t xml:space="preserve"> Art:</w:t>
      </w:r>
      <w:r>
        <w:rPr>
          <w:color w:val="000000"/>
        </w:rPr>
        <w:t xml:space="preserve"> serialità e forme elementari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>Frank Stella:</w:t>
      </w:r>
      <w:r>
        <w:rPr>
          <w:i/>
          <w:iCs/>
          <w:color w:val="000000"/>
        </w:rPr>
        <w:t xml:space="preserve"> Black paintings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Judd: </w:t>
      </w:r>
      <w:r>
        <w:rPr>
          <w:i/>
          <w:iCs/>
          <w:color w:val="000000"/>
        </w:rPr>
        <w:t>L’opera senza titolo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 xml:space="preserve">Body Art e performance: </w:t>
      </w:r>
      <w:r>
        <w:rPr>
          <w:color w:val="000000"/>
        </w:rPr>
        <w:t>il corpo come linguaggio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proofErr w:type="spellStart"/>
      <w:r>
        <w:rPr>
          <w:color w:val="000000"/>
        </w:rPr>
        <w:t>Yives</w:t>
      </w:r>
      <w:proofErr w:type="spellEnd"/>
      <w:r>
        <w:rPr>
          <w:color w:val="000000"/>
        </w:rPr>
        <w:t xml:space="preserve"> Klein: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Anthropometry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performance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Gina Pane: </w:t>
      </w:r>
      <w:r>
        <w:rPr>
          <w:i/>
          <w:iCs/>
          <w:color w:val="000000"/>
        </w:rPr>
        <w:t>Il bianco non esiste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 xml:space="preserve">Graffiti e street art: </w:t>
      </w:r>
      <w:r>
        <w:rPr>
          <w:color w:val="000000"/>
        </w:rPr>
        <w:t>l’arte della strada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Basquiat: </w:t>
      </w:r>
      <w:proofErr w:type="spellStart"/>
      <w:r>
        <w:rPr>
          <w:i/>
          <w:iCs/>
          <w:color w:val="000000"/>
        </w:rPr>
        <w:t>Untitled</w:t>
      </w:r>
      <w:proofErr w:type="spellEnd"/>
    </w:p>
    <w:p w:rsidR="00E65792" w:rsidRDefault="00E65792" w:rsidP="00CE517F">
      <w:pPr>
        <w:pStyle w:val="NormaleWeb"/>
        <w:spacing w:before="0" w:beforeAutospacing="0" w:after="0" w:afterAutospacing="0"/>
        <w:ind w:left="993"/>
      </w:pPr>
      <w:proofErr w:type="spellStart"/>
      <w:r>
        <w:rPr>
          <w:color w:val="000000"/>
        </w:rPr>
        <w:t>Bansky</w:t>
      </w:r>
      <w:proofErr w:type="spellEnd"/>
      <w:r>
        <w:rPr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Draw</w:t>
      </w:r>
      <w:proofErr w:type="spellEnd"/>
      <w:r>
        <w:rPr>
          <w:i/>
          <w:iCs/>
          <w:color w:val="000000"/>
        </w:rPr>
        <w:t xml:space="preserve"> the </w:t>
      </w:r>
      <w:proofErr w:type="spellStart"/>
      <w:r>
        <w:rPr>
          <w:i/>
          <w:iCs/>
          <w:color w:val="000000"/>
        </w:rPr>
        <w:t>raised</w:t>
      </w:r>
      <w:proofErr w:type="spellEnd"/>
      <w:r>
        <w:rPr>
          <w:i/>
          <w:iCs/>
          <w:color w:val="000000"/>
        </w:rPr>
        <w:t xml:space="preserve"> bridge</w:t>
      </w:r>
    </w:p>
    <w:p w:rsidR="00E65792" w:rsidRDefault="00E65792" w:rsidP="00E65792">
      <w:pPr>
        <w:pStyle w:val="NormaleWeb"/>
        <w:spacing w:before="0" w:beforeAutospacing="0" w:after="0" w:afterAutospacing="0"/>
        <w:ind w:left="920" w:hanging="360"/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u w:val="single"/>
        </w:rPr>
        <w:t>New Dada</w:t>
      </w:r>
      <w:r>
        <w:rPr>
          <w:color w:val="000000"/>
        </w:rPr>
        <w:t>: provocazione che si rifà ai Dada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Rauschenberg: </w:t>
      </w:r>
      <w:r>
        <w:rPr>
          <w:i/>
          <w:iCs/>
          <w:color w:val="000000"/>
        </w:rPr>
        <w:t>Buffalo II</w:t>
      </w:r>
    </w:p>
    <w:p w:rsidR="00E65792" w:rsidRDefault="00E65792" w:rsidP="00E65792">
      <w:pPr>
        <w:pStyle w:val="NormaleWeb"/>
        <w:spacing w:before="0" w:beforeAutospacing="0" w:after="0" w:afterAutospacing="0"/>
        <w:ind w:left="920"/>
      </w:pPr>
      <w:r>
        <w:rPr>
          <w:color w:val="000000"/>
        </w:rPr>
        <w:t xml:space="preserve">Johns: </w:t>
      </w:r>
      <w:r>
        <w:rPr>
          <w:i/>
          <w:iCs/>
          <w:color w:val="000000"/>
        </w:rPr>
        <w:t>Bersaglio</w:t>
      </w:r>
    </w:p>
    <w:p w:rsidR="00E65792" w:rsidRDefault="00E65792" w:rsidP="00CE517F">
      <w:pPr>
        <w:pStyle w:val="NormaleWeb"/>
        <w:numPr>
          <w:ilvl w:val="0"/>
          <w:numId w:val="3"/>
        </w:numPr>
        <w:spacing w:before="0" w:beforeAutospacing="0" w:after="0" w:afterAutospacing="0"/>
        <w:ind w:left="851" w:hanging="284"/>
      </w:pPr>
      <w:r>
        <w:rPr>
          <w:color w:val="000000"/>
          <w:u w:val="single"/>
        </w:rPr>
        <w:t>Arte concettuale:</w:t>
      </w:r>
    </w:p>
    <w:p w:rsidR="00E65792" w:rsidRDefault="00E65792" w:rsidP="00CE517F">
      <w:pPr>
        <w:pStyle w:val="NormaleWeb"/>
        <w:spacing w:before="0" w:beforeAutospacing="0" w:after="0" w:afterAutospacing="0"/>
        <w:ind w:left="1440" w:hanging="447"/>
      </w:pPr>
      <w:r>
        <w:rPr>
          <w:color w:val="000000"/>
        </w:rPr>
        <w:t xml:space="preserve">Kosuth: </w:t>
      </w:r>
      <w:r>
        <w:rPr>
          <w:i/>
          <w:iCs/>
          <w:color w:val="000000"/>
        </w:rPr>
        <w:t xml:space="preserve">Clock one and </w:t>
      </w:r>
      <w:proofErr w:type="spellStart"/>
      <w:r>
        <w:rPr>
          <w:i/>
          <w:iCs/>
          <w:color w:val="000000"/>
        </w:rPr>
        <w:t>five</w:t>
      </w:r>
      <w:proofErr w:type="spellEnd"/>
      <w:r>
        <w:rPr>
          <w:i/>
          <w:iCs/>
          <w:color w:val="000000"/>
        </w:rPr>
        <w:t>, Una e tre sedie</w:t>
      </w:r>
    </w:p>
    <w:p w:rsidR="00861988" w:rsidRDefault="00861988" w:rsidP="00813279">
      <w:pPr>
        <w:spacing w:after="0" w:line="240" w:lineRule="auto"/>
      </w:pPr>
    </w:p>
    <w:sectPr w:rsidR="00861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88F"/>
    <w:multiLevelType w:val="hybridMultilevel"/>
    <w:tmpl w:val="73227416"/>
    <w:lvl w:ilvl="0" w:tplc="14960498">
      <w:numFmt w:val="bullet"/>
      <w:lvlText w:val="·"/>
      <w:lvlJc w:val="left"/>
      <w:pPr>
        <w:ind w:left="10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3DF355B1"/>
    <w:multiLevelType w:val="hybridMultilevel"/>
    <w:tmpl w:val="D91C8672"/>
    <w:lvl w:ilvl="0" w:tplc="041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40AD7C15"/>
    <w:multiLevelType w:val="hybridMultilevel"/>
    <w:tmpl w:val="2530F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A3EC1"/>
    <w:multiLevelType w:val="hybridMultilevel"/>
    <w:tmpl w:val="83CE1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79031">
    <w:abstractNumId w:val="2"/>
  </w:num>
  <w:num w:numId="2" w16cid:durableId="1544519161">
    <w:abstractNumId w:val="0"/>
  </w:num>
  <w:num w:numId="3" w16cid:durableId="1924873175">
    <w:abstractNumId w:val="3"/>
  </w:num>
  <w:num w:numId="4" w16cid:durableId="198858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2"/>
    <w:rsid w:val="0074538D"/>
    <w:rsid w:val="00813279"/>
    <w:rsid w:val="00861988"/>
    <w:rsid w:val="00B3664E"/>
    <w:rsid w:val="00CE517F"/>
    <w:rsid w:val="00E65792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154"/>
  <w15:chartTrackingRefBased/>
  <w15:docId w15:val="{3749BEFB-9A1E-4FBE-8186-12E00D4D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a\Documents\Modelli%20di%20Office%20personalizzati\Modello%20di%20Gab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Gabry</Template>
  <TotalTime>9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 Biancini</cp:lastModifiedBy>
  <cp:revision>5</cp:revision>
  <dcterms:created xsi:type="dcterms:W3CDTF">2023-05-21T14:04:00Z</dcterms:created>
  <dcterms:modified xsi:type="dcterms:W3CDTF">2023-05-23T12:35:00Z</dcterms:modified>
</cp:coreProperties>
</file>