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6259F" w:rsidRDefault="0000000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PROGRAMMA DI STORIA DELL’ARTE</w:t>
      </w:r>
    </w:p>
    <w:p w14:paraId="00000002" w14:textId="77777777" w:rsidR="0036259F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Classe 3 Sezione </w:t>
      </w:r>
    </w:p>
    <w:p w14:paraId="00000003" w14:textId="77777777" w:rsidR="0036259F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Docente: Gabriella Biancini</w:t>
      </w:r>
    </w:p>
    <w:p w14:paraId="00000004" w14:textId="1B1B0006" w:rsidR="0036259F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Anno Scolastico: 202</w:t>
      </w:r>
      <w:r w:rsidR="00735160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/202</w:t>
      </w:r>
      <w:r w:rsidR="00735160">
        <w:rPr>
          <w:b/>
          <w:sz w:val="24"/>
          <w:szCs w:val="24"/>
        </w:rPr>
        <w:t>3</w:t>
      </w:r>
    </w:p>
    <w:p w14:paraId="00000008" w14:textId="77777777" w:rsidR="0036259F" w:rsidRDefault="0000000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Il primo ‘400 a Firenze</w:t>
      </w:r>
    </w:p>
    <w:p w14:paraId="00000009" w14:textId="77777777" w:rsidR="0036259F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Caratteri generali. La stagione delle scoperte. Origini e significato del termine </w:t>
      </w:r>
      <w:r>
        <w:rPr>
          <w:sz w:val="24"/>
          <w:szCs w:val="24"/>
          <w:u w:val="single"/>
        </w:rPr>
        <w:t>“Rinascimento”.</w:t>
      </w:r>
      <w:r>
        <w:rPr>
          <w:sz w:val="24"/>
          <w:szCs w:val="24"/>
        </w:rPr>
        <w:t xml:space="preserve"> Concetti fondamentali del pensiero rinascimentale. </w:t>
      </w:r>
      <w:r>
        <w:rPr>
          <w:sz w:val="24"/>
          <w:szCs w:val="24"/>
          <w:u w:val="single"/>
        </w:rPr>
        <w:t>L’Umanesimo</w:t>
      </w:r>
      <w:r>
        <w:rPr>
          <w:sz w:val="24"/>
          <w:szCs w:val="24"/>
        </w:rPr>
        <w:t xml:space="preserve"> e il recupero dell’antico, la nascita del collezionismo e del gusto antiquario. La “rinascita” dell’Uomo e l’antropocentrismo, la riscoperta della Natura e il rapporto con l’uomo.</w:t>
      </w:r>
      <w:r>
        <w:rPr>
          <w:sz w:val="24"/>
          <w:szCs w:val="24"/>
          <w:u w:val="single"/>
        </w:rPr>
        <w:t xml:space="preserve"> La nascita della prospettiva</w:t>
      </w:r>
      <w:r>
        <w:rPr>
          <w:sz w:val="24"/>
          <w:szCs w:val="24"/>
        </w:rPr>
        <w:t xml:space="preserve"> e </w:t>
      </w:r>
      <w:r>
        <w:rPr>
          <w:sz w:val="24"/>
          <w:szCs w:val="24"/>
          <w:u w:val="single"/>
        </w:rPr>
        <w:t>la teoria delle proporzioni</w:t>
      </w:r>
      <w:r>
        <w:rPr>
          <w:sz w:val="24"/>
          <w:szCs w:val="24"/>
        </w:rPr>
        <w:t>.</w:t>
      </w:r>
    </w:p>
    <w:p w14:paraId="0000000A" w14:textId="77777777" w:rsidR="0036259F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concorso del 1401 per la porta bronzea del </w:t>
      </w:r>
      <w:r>
        <w:rPr>
          <w:i/>
          <w:sz w:val="24"/>
          <w:szCs w:val="24"/>
        </w:rPr>
        <w:t>Battistero di S. Giovanni a Firenz</w:t>
      </w:r>
      <w:r>
        <w:rPr>
          <w:sz w:val="24"/>
          <w:szCs w:val="24"/>
        </w:rPr>
        <w:t xml:space="preserve">e: l’alba del Rinascimento nel confronto tra le due formelle con </w:t>
      </w:r>
      <w:r>
        <w:rPr>
          <w:i/>
          <w:sz w:val="24"/>
          <w:szCs w:val="24"/>
        </w:rPr>
        <w:t>Il sacrificio di Isacco</w:t>
      </w:r>
      <w:r>
        <w:rPr>
          <w:sz w:val="24"/>
          <w:szCs w:val="24"/>
        </w:rPr>
        <w:t xml:space="preserve"> di Lorenzo Ghiberti e di Filippo Brunelleschi.</w:t>
      </w:r>
    </w:p>
    <w:p w14:paraId="0000000C" w14:textId="773D9CD2" w:rsidR="0036259F" w:rsidRPr="00735160" w:rsidRDefault="00000000" w:rsidP="007351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i/>
          <w:color w:val="000000"/>
          <w:sz w:val="24"/>
          <w:szCs w:val="24"/>
        </w:rPr>
      </w:pPr>
      <w:r w:rsidRPr="00735160">
        <w:rPr>
          <w:color w:val="000000"/>
          <w:sz w:val="24"/>
          <w:szCs w:val="24"/>
          <w:u w:val="single"/>
        </w:rPr>
        <w:t>Architettura</w:t>
      </w:r>
      <w:r w:rsidRPr="00735160">
        <w:rPr>
          <w:color w:val="000000"/>
          <w:sz w:val="24"/>
          <w:szCs w:val="24"/>
        </w:rPr>
        <w:t xml:space="preserve">. Filippo Brunelleschi: l’inventore della prospettiva. La </w:t>
      </w:r>
      <w:r w:rsidRPr="00735160">
        <w:rPr>
          <w:i/>
          <w:color w:val="000000"/>
          <w:sz w:val="24"/>
          <w:szCs w:val="24"/>
        </w:rPr>
        <w:t>Cupola del Duomo di Firenze</w:t>
      </w:r>
      <w:r w:rsidRPr="00735160">
        <w:rPr>
          <w:color w:val="000000"/>
          <w:sz w:val="24"/>
          <w:szCs w:val="24"/>
        </w:rPr>
        <w:t xml:space="preserve">: il sistema autoportante, la struttura a doppia calotta, metodi e tecniche costruttive. </w:t>
      </w:r>
      <w:r w:rsidRPr="00735160">
        <w:rPr>
          <w:i/>
          <w:color w:val="000000"/>
          <w:sz w:val="24"/>
          <w:szCs w:val="24"/>
        </w:rPr>
        <w:t>Lo Spedale degli Innocenti</w:t>
      </w:r>
      <w:r w:rsidRPr="00735160">
        <w:rPr>
          <w:i/>
          <w:sz w:val="24"/>
          <w:szCs w:val="24"/>
        </w:rPr>
        <w:t>.</w:t>
      </w:r>
    </w:p>
    <w:p w14:paraId="0000000D" w14:textId="77777777" w:rsidR="0036259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Scultura. </w:t>
      </w:r>
      <w:r>
        <w:rPr>
          <w:color w:val="000000"/>
          <w:sz w:val="24"/>
          <w:szCs w:val="24"/>
        </w:rPr>
        <w:t>Lorenzo Ghiberti:</w:t>
      </w:r>
      <w:r>
        <w:rPr>
          <w:i/>
          <w:color w:val="000000"/>
          <w:sz w:val="24"/>
          <w:szCs w:val="24"/>
        </w:rPr>
        <w:t xml:space="preserve"> Porta Nord e Porta del Paradiso del Battistero </w:t>
      </w:r>
      <w:r>
        <w:rPr>
          <w:color w:val="000000"/>
          <w:sz w:val="24"/>
          <w:szCs w:val="24"/>
        </w:rPr>
        <w:t>di Firenze.</w:t>
      </w:r>
    </w:p>
    <w:p w14:paraId="0000000E" w14:textId="77777777" w:rsidR="0036259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Donatello: l’umanità donatelliana e il “naturalismo integrale” nella rappresentazione del sacro. Lo spazio prospettico nella scultura.  Analisi delle opere</w:t>
      </w:r>
      <w:r>
        <w:rPr>
          <w:i/>
          <w:color w:val="000000"/>
          <w:sz w:val="24"/>
          <w:szCs w:val="24"/>
        </w:rPr>
        <w:t>: Il San Giorgio, il David, la Maddalena penitente.</w:t>
      </w:r>
    </w:p>
    <w:p w14:paraId="0000000F" w14:textId="77777777" w:rsidR="0036259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Pittura</w:t>
      </w:r>
      <w:r>
        <w:rPr>
          <w:color w:val="000000"/>
          <w:sz w:val="24"/>
          <w:szCs w:val="24"/>
        </w:rPr>
        <w:t xml:space="preserve">. Masaccio: lo spazio prospettico nella pittura e la nuova dignità dell’uomo. Analisi delle opere: </w:t>
      </w:r>
      <w:r>
        <w:rPr>
          <w:i/>
          <w:color w:val="000000"/>
          <w:sz w:val="24"/>
          <w:szCs w:val="24"/>
        </w:rPr>
        <w:t xml:space="preserve">Sant’Anna Metterza, la Trinità, </w:t>
      </w:r>
      <w:r>
        <w:rPr>
          <w:color w:val="000000"/>
          <w:sz w:val="24"/>
          <w:szCs w:val="24"/>
        </w:rPr>
        <w:t xml:space="preserve">il ciclo di </w:t>
      </w:r>
      <w:r>
        <w:rPr>
          <w:i/>
          <w:color w:val="000000"/>
          <w:sz w:val="24"/>
          <w:szCs w:val="24"/>
        </w:rPr>
        <w:t>affreschi della Cappella Brancacci (Il tributo)</w:t>
      </w:r>
      <w:r>
        <w:rPr>
          <w:color w:val="000000"/>
          <w:sz w:val="24"/>
          <w:szCs w:val="24"/>
        </w:rPr>
        <w:t>: la committenza, il programma decorativo, la lettura delle scene e il nuovo rapporto con lo spazio reale.</w:t>
      </w:r>
    </w:p>
    <w:p w14:paraId="00000010" w14:textId="77777777" w:rsidR="0036259F" w:rsidRDefault="0036259F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  <w:sz w:val="24"/>
          <w:szCs w:val="24"/>
        </w:rPr>
      </w:pPr>
    </w:p>
    <w:p w14:paraId="00000011" w14:textId="77777777" w:rsidR="0036259F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>
        <w:rPr>
          <w:b/>
          <w:sz w:val="24"/>
          <w:szCs w:val="24"/>
          <w:u w:val="single"/>
        </w:rPr>
        <w:t>l secondo ‘400 a Firenze</w:t>
      </w:r>
    </w:p>
    <w:p w14:paraId="00000012" w14:textId="77777777" w:rsidR="0036259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Architettura</w:t>
      </w:r>
      <w:r>
        <w:rPr>
          <w:color w:val="000000"/>
          <w:sz w:val="24"/>
          <w:szCs w:val="24"/>
        </w:rPr>
        <w:t xml:space="preserve">. </w:t>
      </w:r>
    </w:p>
    <w:p w14:paraId="00000014" w14:textId="18AC87C0" w:rsidR="0036259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Leon Battista Alberti:</w:t>
      </w:r>
      <w:r>
        <w:rPr>
          <w:i/>
          <w:color w:val="000000"/>
          <w:sz w:val="24"/>
          <w:szCs w:val="24"/>
        </w:rPr>
        <w:t xml:space="preserve"> Facciata di Santa Maria Novella.</w:t>
      </w:r>
      <w:bookmarkStart w:id="0" w:name="_heading=h.gjdgxs" w:colFirst="0" w:colLast="0"/>
      <w:bookmarkEnd w:id="0"/>
    </w:p>
    <w:p w14:paraId="00000015" w14:textId="1217F218" w:rsidR="0036259F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Pittura</w:t>
      </w:r>
      <w:r>
        <w:rPr>
          <w:color w:val="000000"/>
          <w:sz w:val="24"/>
          <w:szCs w:val="24"/>
        </w:rPr>
        <w:t>. Piero Della Francesca: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Introduzione biografica. La pienezza della capacità prospettica e l’astrazione geometrica. I trattati. I disegni. Analisi delle opere</w:t>
      </w:r>
      <w:r>
        <w:rPr>
          <w:i/>
          <w:color w:val="000000"/>
          <w:sz w:val="24"/>
          <w:szCs w:val="24"/>
        </w:rPr>
        <w:t xml:space="preserve">, la Flagellazione di Cristo, il Battesimo di Cristo. </w:t>
      </w:r>
    </w:p>
    <w:p w14:paraId="00000016" w14:textId="77777777" w:rsidR="0036259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Sandro Botticelli. La formazione fiorentina e la filosofia neoplatonica alla corte di Lorenzo de’ Medici. La bellezza ideale: il disegno e la linea come mezzi per assolutizzare l’”idea”. L’interesse per i soggetti mitologici. Analisi delle opere: </w:t>
      </w:r>
      <w:r>
        <w:rPr>
          <w:i/>
          <w:color w:val="000000"/>
          <w:sz w:val="24"/>
          <w:szCs w:val="24"/>
        </w:rPr>
        <w:t>La Primavera, la Nascita di Venere.</w:t>
      </w:r>
      <w:r>
        <w:rPr>
          <w:color w:val="000000"/>
          <w:sz w:val="24"/>
          <w:szCs w:val="24"/>
        </w:rPr>
        <w:t xml:space="preserve"> </w:t>
      </w:r>
    </w:p>
    <w:p w14:paraId="00000017" w14:textId="2ED85723" w:rsidR="0036259F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Andrea Mantegna: l’antico nella pittura, dalla citazione all’erudizione archeologica.</w:t>
      </w:r>
      <w:r>
        <w:rPr>
          <w:i/>
          <w:color w:val="000000"/>
          <w:sz w:val="24"/>
          <w:szCs w:val="24"/>
        </w:rPr>
        <w:t xml:space="preserve"> Cristo ‘in scurto’ </w:t>
      </w:r>
      <w:r>
        <w:rPr>
          <w:color w:val="000000"/>
          <w:sz w:val="24"/>
          <w:szCs w:val="24"/>
        </w:rPr>
        <w:t xml:space="preserve">(paragone con il </w:t>
      </w:r>
      <w:r>
        <w:rPr>
          <w:i/>
          <w:color w:val="000000"/>
          <w:sz w:val="24"/>
          <w:szCs w:val="24"/>
        </w:rPr>
        <w:t>Cristo velato</w:t>
      </w:r>
      <w:r>
        <w:rPr>
          <w:color w:val="000000"/>
          <w:sz w:val="24"/>
          <w:szCs w:val="24"/>
        </w:rPr>
        <w:t>)</w:t>
      </w:r>
      <w:r>
        <w:rPr>
          <w:i/>
          <w:color w:val="000000"/>
          <w:sz w:val="24"/>
          <w:szCs w:val="24"/>
        </w:rPr>
        <w:t>, Camera degli sposi, San Sebastiano.</w:t>
      </w:r>
    </w:p>
    <w:p w14:paraId="00000018" w14:textId="77777777" w:rsidR="0036259F" w:rsidRDefault="0000000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IL ‘500: Il Rinascimento maturo a Roma </w:t>
      </w:r>
    </w:p>
    <w:p w14:paraId="00000019" w14:textId="77777777" w:rsidR="0036259F" w:rsidRDefault="0000000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Caratteri generali del ‘500: la stagione delle certezze e il raggiungimento della perfezione. </w:t>
      </w:r>
    </w:p>
    <w:p w14:paraId="0000001A" w14:textId="77777777" w:rsidR="0036259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35160">
        <w:rPr>
          <w:color w:val="000000"/>
          <w:sz w:val="24"/>
          <w:szCs w:val="24"/>
        </w:rPr>
        <w:t>Donato Bramante</w:t>
      </w:r>
      <w:r>
        <w:rPr>
          <w:b/>
          <w:color w:val="000000"/>
          <w:sz w:val="26"/>
          <w:szCs w:val="26"/>
        </w:rPr>
        <w:t>:</w:t>
      </w:r>
      <w:r>
        <w:rPr>
          <w:color w:val="000000"/>
          <w:sz w:val="24"/>
          <w:szCs w:val="24"/>
        </w:rPr>
        <w:t xml:space="preserve"> equilibrio, grandiosità e dinamismo nell’architettura bramantesca, Il tempietto di S. Pietro in Montorio (in riferimento allo Sposalizio della Vergine di Raffaello.</w:t>
      </w:r>
    </w:p>
    <w:p w14:paraId="0000001B" w14:textId="77777777" w:rsidR="0036259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 w:rsidRPr="00735160">
        <w:rPr>
          <w:color w:val="000000"/>
          <w:sz w:val="24"/>
          <w:szCs w:val="24"/>
        </w:rPr>
        <w:t>Leonardo Da Vinci</w:t>
      </w:r>
      <w:r>
        <w:rPr>
          <w:color w:val="000000"/>
          <w:sz w:val="26"/>
          <w:szCs w:val="26"/>
        </w:rPr>
        <w:t>:</w:t>
      </w:r>
      <w:r>
        <w:rPr>
          <w:color w:val="000000"/>
          <w:sz w:val="24"/>
          <w:szCs w:val="24"/>
        </w:rPr>
        <w:t xml:space="preserve"> Introduzione biografica. L’uomo, l’artista, l’inventore, lo scienziato. </w:t>
      </w:r>
      <w:r w:rsidRPr="00735160">
        <w:rPr>
          <w:color w:val="000000"/>
          <w:sz w:val="24"/>
          <w:szCs w:val="24"/>
        </w:rPr>
        <w:t>Il “metodo sperimentale” nell’indagine della Natura</w:t>
      </w:r>
      <w:r>
        <w:rPr>
          <w:color w:val="000000"/>
          <w:sz w:val="26"/>
          <w:szCs w:val="26"/>
        </w:rPr>
        <w:t>.</w:t>
      </w:r>
    </w:p>
    <w:p w14:paraId="0000001C" w14:textId="77777777" w:rsidR="0036259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927"/>
        <w:rPr>
          <w:color w:val="000000"/>
          <w:sz w:val="26"/>
          <w:szCs w:val="26"/>
        </w:rPr>
      </w:pPr>
      <w:r w:rsidRPr="00735160">
        <w:rPr>
          <w:sz w:val="24"/>
          <w:szCs w:val="24"/>
        </w:rPr>
        <w:t>O</w:t>
      </w:r>
      <w:r w:rsidRPr="00735160">
        <w:rPr>
          <w:color w:val="000000"/>
          <w:sz w:val="24"/>
          <w:szCs w:val="24"/>
        </w:rPr>
        <w:t>pere pittoriche e disegni</w:t>
      </w:r>
      <w:r>
        <w:rPr>
          <w:color w:val="000000"/>
          <w:sz w:val="26"/>
          <w:szCs w:val="26"/>
        </w:rPr>
        <w:t>.</w:t>
      </w:r>
    </w:p>
    <w:p w14:paraId="0000001D" w14:textId="77777777" w:rsidR="0036259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9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tecnica dello sfumato, la prospettiva aerea o atmosferica, la prospettiva cromatica. </w:t>
      </w:r>
    </w:p>
    <w:p w14:paraId="0000001E" w14:textId="77777777" w:rsidR="0036259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Raffaello Sanzio</w:t>
      </w:r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La formazione nella bottega del Perugino. </w:t>
      </w:r>
    </w:p>
    <w:p w14:paraId="0000001F" w14:textId="77777777" w:rsidR="0036259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Opere giovanili del periodo umbro: Lo Sposalizio della Vergine, confronto con l’opera di analogo soggetto del Perugino. </w:t>
      </w:r>
    </w:p>
    <w:p w14:paraId="00000021" w14:textId="5E8D6A6B" w:rsidR="0036259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122" w:hanging="1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Opere della maturità del periodo romano: Le Stanze di Giulio II al Vaticano: il programma</w:t>
      </w:r>
      <w:r w:rsidR="0073516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decorativo, e l’analisi delle scene delle varie stanze: Stanza della Segnatura (scuola di Atene).</w:t>
      </w:r>
    </w:p>
    <w:p w14:paraId="00000022" w14:textId="77777777" w:rsidR="0036259F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  <w:rPr>
          <w:b/>
          <w:color w:val="000000"/>
          <w:sz w:val="26"/>
          <w:szCs w:val="26"/>
        </w:rPr>
      </w:pPr>
      <w:r>
        <w:rPr>
          <w:color w:val="000000"/>
          <w:sz w:val="24"/>
          <w:szCs w:val="24"/>
        </w:rPr>
        <w:t>Michelangelo Buonarroti: la formazione artistica (Roma, Firenze, Milano).</w:t>
      </w:r>
    </w:p>
    <w:p w14:paraId="00000023" w14:textId="77777777" w:rsidR="0036259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993" w:hanging="12"/>
        <w:rPr>
          <w:b/>
          <w:color w:val="000000"/>
          <w:sz w:val="26"/>
          <w:szCs w:val="26"/>
        </w:rPr>
      </w:pPr>
      <w:r>
        <w:rPr>
          <w:sz w:val="24"/>
          <w:szCs w:val="24"/>
        </w:rPr>
        <w:t>O</w:t>
      </w:r>
      <w:r>
        <w:rPr>
          <w:color w:val="000000"/>
          <w:sz w:val="24"/>
          <w:szCs w:val="24"/>
        </w:rPr>
        <w:t>pere architettoniche, pittoriche e scultoree</w:t>
      </w:r>
    </w:p>
    <w:p w14:paraId="00000024" w14:textId="77777777" w:rsidR="0036259F" w:rsidRDefault="0036259F">
      <w:pPr>
        <w:pBdr>
          <w:top w:val="nil"/>
          <w:left w:val="nil"/>
          <w:bottom w:val="nil"/>
          <w:right w:val="nil"/>
          <w:between w:val="nil"/>
        </w:pBdr>
        <w:spacing w:after="0"/>
        <w:ind w:left="1122"/>
        <w:rPr>
          <w:b/>
          <w:color w:val="000000"/>
        </w:rPr>
      </w:pPr>
    </w:p>
    <w:p w14:paraId="00000025" w14:textId="77777777" w:rsidR="0036259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122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DISEGNO</w:t>
      </w:r>
    </w:p>
    <w:p w14:paraId="00000026" w14:textId="77777777" w:rsidR="0036259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1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Teoria dell’assonometria.</w:t>
      </w:r>
    </w:p>
    <w:p w14:paraId="00000027" w14:textId="77777777" w:rsidR="0036259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11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Proiezioni ortogonali e assonometria.</w:t>
      </w:r>
    </w:p>
    <w:p w14:paraId="00000028" w14:textId="77777777" w:rsidR="0036259F" w:rsidRDefault="00000000">
      <w:pPr>
        <w:pBdr>
          <w:top w:val="nil"/>
          <w:left w:val="nil"/>
          <w:bottom w:val="nil"/>
          <w:right w:val="nil"/>
          <w:between w:val="nil"/>
        </w:pBdr>
        <w:ind w:left="11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Prospettiva: prospettiva centrale di figure piane e di solidi</w:t>
      </w:r>
    </w:p>
    <w:p w14:paraId="00000029" w14:textId="77777777" w:rsidR="0036259F" w:rsidRDefault="0036259F">
      <w:pPr>
        <w:pBdr>
          <w:top w:val="nil"/>
          <w:left w:val="nil"/>
          <w:bottom w:val="nil"/>
          <w:right w:val="nil"/>
          <w:between w:val="nil"/>
        </w:pBdr>
        <w:ind w:left="1122"/>
        <w:rPr>
          <w:sz w:val="24"/>
          <w:szCs w:val="24"/>
        </w:rPr>
      </w:pPr>
    </w:p>
    <w:p w14:paraId="0000002A" w14:textId="77777777" w:rsidR="0036259F" w:rsidRDefault="0036259F">
      <w:pPr>
        <w:jc w:val="both"/>
        <w:rPr>
          <w:sz w:val="24"/>
          <w:szCs w:val="24"/>
        </w:rPr>
      </w:pPr>
    </w:p>
    <w:p w14:paraId="0000002B" w14:textId="77777777" w:rsidR="0036259F" w:rsidRDefault="00000000">
      <w:r>
        <w:rPr>
          <w:sz w:val="24"/>
          <w:szCs w:val="24"/>
        </w:rPr>
        <w:t xml:space="preserve">Roma 5 giugno 2021                                                                               Gabriella Biancini                              </w:t>
      </w:r>
    </w:p>
    <w:p w14:paraId="0000002C" w14:textId="77777777" w:rsidR="0036259F" w:rsidRDefault="00000000">
      <w:pPr>
        <w:tabs>
          <w:tab w:val="left" w:pos="6180"/>
        </w:tabs>
      </w:pPr>
      <w:r>
        <w:tab/>
      </w:r>
    </w:p>
    <w:sectPr w:rsidR="0036259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005C"/>
    <w:multiLevelType w:val="multilevel"/>
    <w:tmpl w:val="0750D1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029740F"/>
    <w:multiLevelType w:val="multilevel"/>
    <w:tmpl w:val="6C986B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46B2FC6"/>
    <w:multiLevelType w:val="multilevel"/>
    <w:tmpl w:val="DC2C01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F067BFA"/>
    <w:multiLevelType w:val="multilevel"/>
    <w:tmpl w:val="1812B236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09166043">
    <w:abstractNumId w:val="1"/>
  </w:num>
  <w:num w:numId="2" w16cid:durableId="1062562674">
    <w:abstractNumId w:val="2"/>
  </w:num>
  <w:num w:numId="3" w16cid:durableId="290215503">
    <w:abstractNumId w:val="0"/>
  </w:num>
  <w:num w:numId="4" w16cid:durableId="346061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59F"/>
    <w:rsid w:val="0036259F"/>
    <w:rsid w:val="0073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64CD"/>
  <w15:docId w15:val="{793A7FF7-63DC-4131-8B6A-6600A80E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5C1C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845C1C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brjrM85iUf88RMMuDsJi0rnGsw==">AMUW2mVXYD64xYlizg6LXWCIT0lTTmY2XgSS553FiDndjly+UVw0tjmk4kLrRSDV/c2CYUQAg+VXe0oeBh/gyUJbSvh1gZe50tPBZRJXOmU6baos6wjObXQO+UdcedNansPufn5clhaA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Tagliaferri</dc:creator>
  <cp:lastModifiedBy>Gabriella Biancini</cp:lastModifiedBy>
  <cp:revision>2</cp:revision>
  <dcterms:created xsi:type="dcterms:W3CDTF">2018-06-07T07:40:00Z</dcterms:created>
  <dcterms:modified xsi:type="dcterms:W3CDTF">2023-05-11T16:36:00Z</dcterms:modified>
</cp:coreProperties>
</file>