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F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Prof.ssa Carla Tagliaferri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 Scolastico:2021-2022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UD1: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nuovo centro urbano:</w:t>
      </w:r>
      <w:r w:rsidDel="00000000" w:rsidR="00000000" w:rsidRPr="00000000">
        <w:rPr>
          <w:sz w:val="24"/>
          <w:szCs w:val="24"/>
          <w:rtl w:val="0"/>
        </w:rPr>
        <w:t xml:space="preserve"> cattedrali e palazzi.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Confronto tra il Palazzo della Signoria di Firenze e il Palazzo Pubblico di Siena.  Cattedrale di Santa Maria del Fiore e Duomo di Siena.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Trecento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Giotto: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ciclo degli affreschi di Assisi, Crocifisso di Santa Maria Novella, Cappella degli Scrovegni, Madonna Ognissanti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Simone Martini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Maestà del Palazzo Pubblico di Siena, Annunciazione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UD3: Gotico Internazionale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Gentile da Fabriano: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Adorazione dei Magi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2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1: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la prima metà del 1400 a Firenze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 le due formelle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Filippo Brunelleschi.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L’inventore della prospettiva.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Cupola del Duomo di Firenze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Spedale degli Innocenti, la Sagrestia Vecchia di San Lorenzo, la Basilica di S.Lorenzo.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Donatello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L’umanità donatelliana e il “naturalismo integrale” nella rappresentazione del sacro. Lo spazio prospettico nella scultura..  Analisi delle opere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San Giorgio, statua e rilievo, i Profeti  Abacuc e Geremia, la formella bronzea con il Banchetto di Erode, il David, la Maddalena penitente, la Cantoria per la Cattedrale di S.Maria del Fiore e confronto con la Cantoria di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Luca Della Robbia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Masaccio.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 spazio prospettico nella pittura e la nuova dignità dell’uomo. 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Sant’Anna Metterza; il Polittico di Pisa; La Trinità di Santa Maria Novella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Il ciclo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affreschi della Cappella Brancacci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committenza, il programma decorativo, la lettura delle scene e il nuovo rapporto con lo spazio reale,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Cacciata di Adamo ed Eva dal Paradiso terrestre,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confronto con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tentazione di Adamo ed Eva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Masolino da Panicale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tributo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 2: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 seconda metà del 1400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Leon Battista Alberti.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Tempio Malatestiano; Facciata di Santa Maria Novella; Chiesa di Sant’Andrea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Piero Della Francesca.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biografica. La pienezza della capacità prospettica e l’astrazione geometrica. I trattati.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Battesimo di Cristo; Il sogno di Costantino; la Flagellazione di Cristo; la Sacra Conversazione di Brera.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Sandro Botticelli.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formazione fiorentina e la filosofia neoplatonica alla corte di Lorenzo de’ Medici. La bellezza ideale: il disegno e la linea come mezzi per assolutizzare l’ ”idea”. L’interesse per i soggetti mitologici.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Primavera, la Nascita di Venere.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Lettura iconografica e iconologia attraverso le teorie di Aby Warburg, E. Panofsky, E. Gombrich.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Antonello Da Messina: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formazione nel Regno di Napoli e le influenze fiamminghe. La pittura a olio su tavola.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Girolamo nello studio; Ritratto di giovane uomo con berretto rosso; l’Annunciata.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Jan Van Eyck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uno sguardo alla pittura al di là delle Alpi.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Rinascimento fiammingo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coniugi Arnolfini e ritratto con turbante rosso.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Andrea Mantegna: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l’antico nella pittura, dalla citazione all’erudizione archeologica.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Opere: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Pala di San Zeno; Camera degli sposi; Cristo “in scurto”.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DISEGNO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Prospettiva centrale di solidi e elementi tridimensionali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   31 maggio 2022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6180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vIuq0cUsWPqPwdN0l+ncTD4NA==">AMUW2mW+AyOp3q/2LKUt8aPxdWb0mZApM4BQ7Jv5Oxn7eAor+FL3JWGGfGzfK1XF6Ee/68dKD0IToXltFmoARZjB/GEKIneEAwMAZeQ2ltyZ4pyPkYc7AuiuFYL/6ywuOTZK5jF6VvDJ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2021-06-02T13:23:00Z</dcterms:created>
  <dc:creator>Carla Tagliaferri</dc:creator>
</cp:coreProperties>
</file>