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7963" w14:textId="5DF2A15E" w:rsidR="005E1271" w:rsidRDefault="009E458D" w:rsidP="00B641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Liceo Morgagni – a.s. 2021-2022 – Classe V sezione F</w:t>
      </w:r>
      <w:r w:rsidR="00B6418C">
        <w:rPr>
          <w:b/>
          <w:sz w:val="24"/>
          <w:szCs w:val="24"/>
        </w:rPr>
        <w:t xml:space="preserve"> – Prof.ssa Carola Catenacci</w:t>
      </w:r>
    </w:p>
    <w:p w14:paraId="482F797B" w14:textId="2B808978" w:rsidR="00866DD9" w:rsidRPr="00476695" w:rsidRDefault="00476695" w:rsidP="00B641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svolto di STORIA</w:t>
      </w:r>
    </w:p>
    <w:p w14:paraId="6AAF61A9" w14:textId="77777777" w:rsidR="00FF2BFE" w:rsidRDefault="00FF2BFE">
      <w:pPr>
        <w:divId w:val="601183900"/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FF2BFE" w:rsidRPr="00A41EF7" w14:paraId="35F6E07E" w14:textId="77777777">
        <w:trPr>
          <w:divId w:val="381902972"/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  <w:hideMark/>
          </w:tcPr>
          <w:p w14:paraId="65428F2C" w14:textId="0DD3CD5E" w:rsidR="00FF2BFE" w:rsidRDefault="00FF2BFE">
            <w:pPr>
              <w:pStyle w:val="NormaleWeb"/>
              <w:spacing w:before="0" w:beforeAutospacing="0" w:after="0" w:afterAutospacing="0"/>
              <w:ind w:left="-100"/>
              <w:rPr>
                <w:b/>
                <w:bCs/>
                <w:color w:val="000000"/>
              </w:rPr>
            </w:pPr>
            <w:r w:rsidRPr="00A41EF7">
              <w:rPr>
                <w:b/>
                <w:bCs/>
                <w:color w:val="000000"/>
              </w:rPr>
              <w:t>CONTENUTI </w:t>
            </w:r>
          </w:p>
          <w:p w14:paraId="117A3E48" w14:textId="77777777" w:rsidR="00B8237D" w:rsidRPr="00A41EF7" w:rsidRDefault="00B8237D">
            <w:pPr>
              <w:pStyle w:val="NormaleWeb"/>
              <w:spacing w:before="0" w:beforeAutospacing="0" w:after="0" w:afterAutospacing="0"/>
              <w:ind w:left="-100"/>
            </w:pPr>
          </w:p>
          <w:p w14:paraId="457B71B6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b/>
                <w:bCs/>
                <w:color w:val="000000"/>
              </w:rPr>
              <w:t>Modulo 1  </w:t>
            </w:r>
          </w:p>
          <w:p w14:paraId="2BC62E15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b/>
                <w:bCs/>
                <w:color w:val="000000"/>
              </w:rPr>
              <w:t>Le lotte per la libertà nella prima metà dell’Ottocento:</w:t>
            </w:r>
            <w:r w:rsidRPr="00A41EF7">
              <w:rPr>
                <w:color w:val="000000"/>
              </w:rPr>
              <w:t xml:space="preserve"> liberalismo, costituzionalismo e democrazia; il Romanticismo e la costruzione dell’idea di nazione; nazione come “scelta” e nazione come “destino” (Chabod, Fichte).</w:t>
            </w:r>
          </w:p>
          <w:p w14:paraId="6CE2A2BC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Spirito e obiettivi dei moti degli anni Venti e Trenta e lo “spartiacque” del Quarantotto. La Francia dalla Seconda repubblica al Secondo Impero.</w:t>
            </w:r>
          </w:p>
          <w:p w14:paraId="4D89EE99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Il movimento risorgimentale italiano e la prima guerra d’Indipendenza (1830-1949: la corrente liberale e quella democratica). </w:t>
            </w:r>
          </w:p>
          <w:p w14:paraId="3F93376D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L’unificazione nazionale italiana (1849-1861: la strategia diplomatica di Cavour e la seconda guerra d’Indipendenza; Garibaldi e la spedizione dei Mille; l’intervento piemontese e i plebisciti). I primi anni del Regno d’Italia e il completamento dell’unità d’Italia (1861-76: il governo della Destra storica, la questione romana e la conquista di Roma; esame dei momenti salienti dei rapporti fra Stato e Chiesa dal 1861 al 1984 e ad oggi; la politica economica della Destra storica, cenni alla questione meridionale, alla questione del brigantaggio e a Cesare Lombroso.</w:t>
            </w:r>
          </w:p>
          <w:p w14:paraId="0DC23441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La guerra franco-prussiana e l’unificazione nazionale tedesca (1871).</w:t>
            </w:r>
          </w:p>
          <w:p w14:paraId="6E5B6B6A" w14:textId="77777777" w:rsidR="00FF2BFE" w:rsidRPr="00A41EF7" w:rsidRDefault="00FF2BFE">
            <w:pPr>
              <w:rPr>
                <w:rFonts w:eastAsia="Times New Roman"/>
                <w:sz w:val="24"/>
                <w:szCs w:val="24"/>
              </w:rPr>
            </w:pPr>
          </w:p>
          <w:p w14:paraId="4434BE7D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b/>
                <w:bCs/>
                <w:color w:val="000000"/>
              </w:rPr>
              <w:t>Modulo 2:  la seconda rivoluzione industriale e la lotta per l’egemonia continentale e coloniale</w:t>
            </w:r>
          </w:p>
          <w:p w14:paraId="367C9A5A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La nascita della grande industria e del capitalismo finanziario (monopoli, trust e cartelli). </w:t>
            </w:r>
          </w:p>
          <w:p w14:paraId="653A3979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Gli sviluppi scientifici e tecnologici.  </w:t>
            </w:r>
          </w:p>
          <w:p w14:paraId="05BBBB71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Cenni alle nuove potenze emergenti: gli Stati Uniti e la modernizzazione del Giappone sotto l’imperatore Mutsuhito.</w:t>
            </w:r>
          </w:p>
          <w:p w14:paraId="0E12816C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 xml:space="preserve">Nazionalismo, imperialismo e febbre coloniale: la politica di potenza delle nazioni europee (spartizione dell’Africa ed espansione in Asia); lettura della definizione di “imperialismo” di Lenin in </w:t>
            </w:r>
            <w:r w:rsidRPr="00A41EF7">
              <w:rPr>
                <w:i/>
                <w:iCs/>
                <w:color w:val="000000"/>
              </w:rPr>
              <w:t>L'imperialismo. Fase suprema del capitalismo</w:t>
            </w:r>
            <w:r w:rsidRPr="00A41EF7">
              <w:rPr>
                <w:color w:val="000000"/>
              </w:rPr>
              <w:t>, 1916. </w:t>
            </w:r>
          </w:p>
          <w:p w14:paraId="76FBB584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Le grandi migrazioni transoceaniche (modulo per Educazione civica)</w:t>
            </w:r>
          </w:p>
          <w:p w14:paraId="316F8C61" w14:textId="77777777" w:rsidR="00FF2BFE" w:rsidRPr="00A41EF7" w:rsidRDefault="00FF2BFE">
            <w:pPr>
              <w:rPr>
                <w:rFonts w:eastAsia="Times New Roman"/>
                <w:sz w:val="24"/>
                <w:szCs w:val="24"/>
              </w:rPr>
            </w:pPr>
          </w:p>
          <w:p w14:paraId="1F692FCB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b/>
                <w:bCs/>
                <w:color w:val="000000"/>
              </w:rPr>
              <w:t>Modulo 3: l’età delle masse (dagli anni Ottanta del XIX secolo alle soglie della Grande guerra)</w:t>
            </w:r>
          </w:p>
          <w:p w14:paraId="215B4E52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La nascita della società di massa: stile di vita, cultura, alfabetizzazione, suffragio universale, mass-media, ideologie, partiti di massa; dalla psicologia delle folle alla propaganda (Gustave Le Bon, Sigmund Freud,  Edward Bernays). </w:t>
            </w:r>
          </w:p>
          <w:p w14:paraId="46D875E2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 xml:space="preserve">Il quadro politico-economico: il nazionalismo e la competizione industriale nei vari paesi europei; il governo della Sinistra storica in Italia (F. Crispi) e la Germania di Guglielmo II; l’internazionalismo socialista; la </w:t>
            </w:r>
            <w:r w:rsidRPr="00A41EF7">
              <w:rPr>
                <w:i/>
                <w:iCs/>
                <w:color w:val="000000"/>
              </w:rPr>
              <w:t>Rerum novarum</w:t>
            </w:r>
            <w:r w:rsidRPr="00A41EF7">
              <w:rPr>
                <w:color w:val="000000"/>
              </w:rPr>
              <w:t xml:space="preserve"> come “terza via” tra capitalismo e socialismo. </w:t>
            </w:r>
          </w:p>
          <w:p w14:paraId="792F2DA0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L’età giolittiana: politica interna (riforme), politica estera, guerra di Libia; il “trasformismo”, valutazioni storiografiche dell’operato di Giolitti.  </w:t>
            </w:r>
          </w:p>
          <w:p w14:paraId="21F63AC1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Antecedenti significativi della Prima guerra mondiale:  le guerre anglo-boere (primo uso dei campi di concentramento), la rivolta dei boxer in Cina, la guerra russo-giapponese, la rivolta del 1905 in Russia, le guerre balcaniche.</w:t>
            </w:r>
          </w:p>
          <w:p w14:paraId="7E38B9AE" w14:textId="19B40D4D" w:rsidR="00FF2BFE" w:rsidRDefault="00FF2BFE">
            <w:pPr>
              <w:rPr>
                <w:rFonts w:eastAsia="Times New Roman"/>
                <w:sz w:val="24"/>
                <w:szCs w:val="24"/>
              </w:rPr>
            </w:pPr>
          </w:p>
          <w:p w14:paraId="2B6EFED8" w14:textId="77777777" w:rsidR="00B8237D" w:rsidRPr="00A41EF7" w:rsidRDefault="00B8237D">
            <w:pPr>
              <w:rPr>
                <w:rFonts w:eastAsia="Times New Roman"/>
                <w:sz w:val="24"/>
                <w:szCs w:val="24"/>
              </w:rPr>
            </w:pPr>
          </w:p>
          <w:p w14:paraId="6138318F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b/>
                <w:bCs/>
                <w:color w:val="000000"/>
              </w:rPr>
              <w:lastRenderedPageBreak/>
              <w:t>Modulo 4: l’età dei totalitarismi</w:t>
            </w:r>
          </w:p>
          <w:p w14:paraId="43D223C6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- 1914-18, la Grande guerra:  le cause, le dinamiche, i fronti e gli eventi bellici; la guerra di trincea, l’uso devastante della tecnologia, gli atteggiamenti dei diversi schieramenti politico-ideologici in Italia e in Europa. </w:t>
            </w:r>
          </w:p>
          <w:p w14:paraId="6FB34130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La svolta del 1917: l’uscita della Russia dal conflitto a seguito della rivoluzione d’ottobre; l’entrata in guerra degli USA; la situazione italiana (moti di Torino, Caporetto); la nota di Benedetto XV; la dichiarazione Balfour come primo atto dell’attuale conflitto israelo-palestinese.  </w:t>
            </w:r>
          </w:p>
          <w:p w14:paraId="4AD8BB9C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 xml:space="preserve">- La soluzione del conflitto: la caduta degli imperi centrali, i trattati di Versailles, la pace “cartaginese” di Clemenceau (lettura di un estratto da J.M. Keynes, </w:t>
            </w:r>
            <w:r w:rsidRPr="00A41EF7">
              <w:rPr>
                <w:i/>
                <w:iCs/>
                <w:color w:val="000000"/>
              </w:rPr>
              <w:t>Le conseguenze economiche della pace</w:t>
            </w:r>
            <w:r w:rsidRPr="00A41EF7">
              <w:rPr>
                <w:color w:val="000000"/>
              </w:rPr>
              <w:t>); i quattordici punti di Wilson e il nuovo assetto geopolitico internazionale: la Società delle nazioni, i mandati coloniali.</w:t>
            </w:r>
          </w:p>
          <w:p w14:paraId="77A21C2C" w14:textId="31AD5589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La società americana tra le due guerre: quadro generale dei “ruggenti anni Venti” fino alla caduta di Wall Street e alla crisi economica internazionale</w:t>
            </w:r>
            <w:r w:rsidR="008309B5">
              <w:rPr>
                <w:color w:val="000000"/>
              </w:rPr>
              <w:t xml:space="preserve"> degli anni Trenta</w:t>
            </w:r>
            <w:r w:rsidRPr="00A41EF7">
              <w:rPr>
                <w:color w:val="000000"/>
              </w:rPr>
              <w:t>; Roosevelt e il  New Deal. </w:t>
            </w:r>
          </w:p>
          <w:p w14:paraId="211FAF49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Le tipologie di risposta alla crisi economica in Italia, in Germania e nella Russia sovietica.</w:t>
            </w:r>
          </w:p>
          <w:p w14:paraId="57943B31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La definizione di “totalitarismo”.</w:t>
            </w:r>
          </w:p>
          <w:p w14:paraId="6CAF9F10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La rivoluzione russa e lo stalinismo fino al 1938.</w:t>
            </w:r>
          </w:p>
          <w:p w14:paraId="287627F8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Il “biennio rosso” in Germania e in Italia; </w:t>
            </w:r>
          </w:p>
          <w:p w14:paraId="57E81202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Il fascismo in Italia:</w:t>
            </w:r>
          </w:p>
          <w:p w14:paraId="7D07CA6A" w14:textId="77777777" w:rsidR="00FF2BFE" w:rsidRPr="00A41EF7" w:rsidRDefault="00FF2BFE">
            <w:pPr>
              <w:pStyle w:val="NormaleWeb"/>
              <w:numPr>
                <w:ilvl w:val="0"/>
                <w:numId w:val="1"/>
              </w:numPr>
              <w:spacing w:before="60" w:beforeAutospacing="0" w:after="60" w:afterAutospacing="0"/>
              <w:ind w:left="709" w:right="17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A41EF7">
              <w:rPr>
                <w:color w:val="000000"/>
              </w:rPr>
              <w:t>dall’impresa di Fiume alla metà degli anni Venti (“vittoria mutilata”, squadrismo, fascismo “del primo anno”, marcia su Roma, il delitto Matteotti e la svolta del 1925); lo Stato “fascistizzato” di Mussolini negli anni Trenta, l’imperialismo fascista e la guerra d’Etiopia, l’Asse Roma-Berlino, le leggi antiebraiche del 1938. </w:t>
            </w:r>
          </w:p>
          <w:p w14:paraId="2EED2FBB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Il nazismo in Germania fino allo scoppio della Seconda guerra mondiale.</w:t>
            </w:r>
          </w:p>
          <w:p w14:paraId="5C4CF013" w14:textId="77777777" w:rsidR="00FF2BFE" w:rsidRPr="00A41EF7" w:rsidRDefault="00FF2BFE">
            <w:pPr>
              <w:pStyle w:val="NormaleWeb"/>
              <w:spacing w:before="0" w:beforeAutospacing="0" w:after="0" w:afterAutospacing="0"/>
              <w:ind w:left="-100"/>
            </w:pPr>
            <w:r w:rsidRPr="00A41EF7">
              <w:rPr>
                <w:color w:val="000000"/>
              </w:rPr>
              <w:t>- La Shoah e gli altri stermini nazisti fino al processo di Norimberga:</w:t>
            </w:r>
          </w:p>
          <w:p w14:paraId="0EA2EC43" w14:textId="77777777" w:rsidR="00FF2BFE" w:rsidRPr="00A41EF7" w:rsidRDefault="00FF2BFE">
            <w:pPr>
              <w:pStyle w:val="NormaleWeb"/>
              <w:numPr>
                <w:ilvl w:val="0"/>
                <w:numId w:val="2"/>
              </w:numPr>
              <w:spacing w:before="60" w:beforeAutospacing="0" w:after="60" w:afterAutospacing="0"/>
              <w:ind w:left="709" w:right="17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A41EF7">
              <w:rPr>
                <w:color w:val="000000"/>
              </w:rPr>
              <w:t xml:space="preserve">la Germania dalla Repubblica di Weimar al Terzo Reich (Hitler e il partito nazionalsocialista; il putsch di Monaco; il Mein Kampf; l’ascesa al potere negli anni Trenta, la propaganda e l’azione antisemita, le leggi di Norimberga, i crimini contro l’umanità dello stato nazista, il paragone tra lager nazisti e gulag sovietici (da P. Levi, </w:t>
            </w:r>
            <w:r w:rsidRPr="00A41EF7">
              <w:rPr>
                <w:i/>
                <w:iCs/>
                <w:color w:val="000000"/>
              </w:rPr>
              <w:t>Se questo è un uomo</w:t>
            </w:r>
            <w:r w:rsidRPr="00A41EF7">
              <w:rPr>
                <w:color w:val="000000"/>
              </w:rPr>
              <w:t>) e le conseguenze ancora attuali di questi eventi.</w:t>
            </w:r>
          </w:p>
          <w:p w14:paraId="2BCF622B" w14:textId="4DB94AAB" w:rsidR="00FF2BFE" w:rsidRPr="00A41EF7" w:rsidRDefault="00906ADB" w:rsidP="000D7151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Argomenti svolti</w:t>
            </w:r>
            <w:r w:rsidR="00FF2BFE" w:rsidRPr="00A41EF7">
              <w:rPr>
                <w:color w:val="000000"/>
              </w:rPr>
              <w:t xml:space="preserve"> </w:t>
            </w:r>
            <w:r w:rsidR="00FF2BFE" w:rsidRPr="00A41EF7">
              <w:rPr>
                <w:color w:val="000000"/>
                <w:u w:val="single"/>
              </w:rPr>
              <w:t>dopo il 15 maggio</w:t>
            </w:r>
            <w:r w:rsidR="00FF2BFE" w:rsidRPr="00A41EF7">
              <w:rPr>
                <w:color w:val="000000"/>
              </w:rPr>
              <w:t>:</w:t>
            </w:r>
          </w:p>
          <w:p w14:paraId="4DF5E310" w14:textId="7D6A3F90" w:rsidR="00FF2BFE" w:rsidRPr="00A41EF7" w:rsidRDefault="00FF2BFE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41EF7">
              <w:rPr>
                <w:color w:val="000000"/>
              </w:rPr>
              <w:t>caratteristiche salienti della guerra civile spagnola</w:t>
            </w:r>
          </w:p>
          <w:p w14:paraId="6D14B5AD" w14:textId="77777777" w:rsidR="00FF2BFE" w:rsidRPr="00A41EF7" w:rsidRDefault="00FF2BFE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41EF7">
              <w:rPr>
                <w:color w:val="000000"/>
              </w:rPr>
              <w:t>cenni alle cause, le caratteristiche salienti e gli eventi, e le principali conseguenze della Seconda guerra mondiale.</w:t>
            </w:r>
          </w:p>
          <w:p w14:paraId="4E8A9805" w14:textId="77777777" w:rsidR="00FF2BFE" w:rsidRPr="00A41EF7" w:rsidRDefault="00FF2BF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DFC5B2" w14:textId="5FDCC70B" w:rsidR="00662503" w:rsidRDefault="00662503">
      <w:pPr>
        <w:divId w:val="205262123"/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2"/>
      </w:tblGrid>
      <w:tr w:rsidR="00662503" w:rsidRPr="00852E95" w14:paraId="400432BC" w14:textId="77777777">
        <w:trPr>
          <w:divId w:val="519927656"/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  <w:hideMark/>
          </w:tcPr>
          <w:p w14:paraId="6D44CF76" w14:textId="77777777" w:rsidR="00D95BE7" w:rsidRPr="00852E95" w:rsidRDefault="00662503">
            <w:pPr>
              <w:pStyle w:val="NormaleWeb"/>
              <w:spacing w:before="0" w:beforeAutospacing="0" w:after="0" w:afterAutospacing="0"/>
              <w:ind w:left="-100"/>
              <w:rPr>
                <w:color w:val="000000"/>
              </w:rPr>
            </w:pPr>
            <w:r w:rsidRPr="00852E95">
              <w:rPr>
                <w:b/>
                <w:bCs/>
                <w:color w:val="000000"/>
              </w:rPr>
              <w:t>LIBRO DI TESTO</w:t>
            </w:r>
            <w:r w:rsidR="009C2234" w:rsidRPr="00852E95">
              <w:rPr>
                <w:b/>
                <w:bCs/>
                <w:color w:val="000000"/>
              </w:rPr>
              <w:t>:</w:t>
            </w:r>
            <w:r w:rsidRPr="00852E95">
              <w:rPr>
                <w:color w:val="000000"/>
              </w:rPr>
              <w:t xml:space="preserve"> Giardina, Sabbatucci, Vidotto, </w:t>
            </w:r>
            <w:r w:rsidRPr="00852E95">
              <w:rPr>
                <w:i/>
                <w:iCs/>
                <w:color w:val="000000"/>
              </w:rPr>
              <w:t>Lo Spazio del tempo</w:t>
            </w:r>
            <w:r w:rsidRPr="00852E95">
              <w:rPr>
                <w:color w:val="000000"/>
              </w:rPr>
              <w:t xml:space="preserve">, Laterza, vol. </w:t>
            </w:r>
            <w:r w:rsidR="00D95BE7" w:rsidRPr="00852E95">
              <w:rPr>
                <w:color w:val="000000"/>
              </w:rPr>
              <w:t xml:space="preserve">2 e </w:t>
            </w:r>
            <w:r w:rsidRPr="00852E95">
              <w:rPr>
                <w:color w:val="000000"/>
              </w:rPr>
              <w:t xml:space="preserve">3. </w:t>
            </w:r>
          </w:p>
          <w:p w14:paraId="1FB00D8A" w14:textId="1C532699" w:rsidR="00662503" w:rsidRPr="00852E95" w:rsidRDefault="00662503">
            <w:pPr>
              <w:pStyle w:val="NormaleWeb"/>
              <w:spacing w:before="0" w:beforeAutospacing="0" w:after="0" w:afterAutospacing="0"/>
              <w:ind w:left="-100"/>
            </w:pPr>
            <w:r w:rsidRPr="00852E95">
              <w:rPr>
                <w:color w:val="000000"/>
              </w:rPr>
              <w:t>Materiali integrativi forniti dal docente in forma di slide, file e video</w:t>
            </w:r>
            <w:r w:rsidRPr="00852E95">
              <w:rPr>
                <w:b/>
                <w:bCs/>
                <w:color w:val="000000"/>
              </w:rPr>
              <w:t>.</w:t>
            </w:r>
          </w:p>
        </w:tc>
      </w:tr>
    </w:tbl>
    <w:p w14:paraId="14AFC80B" w14:textId="64D6328F" w:rsidR="006A0C42" w:rsidRDefault="006A0C42"/>
    <w:p w14:paraId="085E8F63" w14:textId="5DB8AFFF" w:rsidR="002B4B92" w:rsidRDefault="002B4B92">
      <w:r>
        <w:t xml:space="preserve">Roma, </w:t>
      </w:r>
      <w:r w:rsidR="0015419C">
        <w:t>01</w:t>
      </w:r>
      <w:r>
        <w:t>/</w:t>
      </w:r>
      <w:r w:rsidR="0015419C">
        <w:t>6</w:t>
      </w:r>
      <w:r>
        <w:t>/2022</w:t>
      </w:r>
    </w:p>
    <w:p w14:paraId="548A498A" w14:textId="42BF1418" w:rsidR="00852E95" w:rsidRDefault="00852E95">
      <w:pPr>
        <w:rPr>
          <w:b/>
        </w:rPr>
      </w:pPr>
      <w:r>
        <w:rPr>
          <w:b/>
        </w:rPr>
        <w:t>La docente</w:t>
      </w:r>
    </w:p>
    <w:p w14:paraId="3772C2D9" w14:textId="702A84D0" w:rsidR="00867C8B" w:rsidRDefault="00867C8B">
      <w:pPr>
        <w:rPr>
          <w:i/>
        </w:rPr>
      </w:pPr>
      <w:r>
        <w:rPr>
          <w:i/>
        </w:rPr>
        <w:t>Carola Catenacci</w:t>
      </w:r>
    </w:p>
    <w:p w14:paraId="2A360F5B" w14:textId="409D625C" w:rsidR="00867C8B" w:rsidRDefault="00867C8B">
      <w:pPr>
        <w:rPr>
          <w:b/>
        </w:rPr>
      </w:pPr>
      <w:r>
        <w:rPr>
          <w:b/>
        </w:rPr>
        <w:t>Gli studenti</w:t>
      </w:r>
    </w:p>
    <w:p w14:paraId="70D3462D" w14:textId="4A921498" w:rsidR="00867C8B" w:rsidRDefault="009F4D3B">
      <w:pPr>
        <w:rPr>
          <w:i/>
        </w:rPr>
      </w:pPr>
      <w:r>
        <w:rPr>
          <w:i/>
        </w:rPr>
        <w:t>Emanuela Maresca</w:t>
      </w:r>
    </w:p>
    <w:p w14:paraId="06668F15" w14:textId="619285DB" w:rsidR="00867C8B" w:rsidRPr="00867C8B" w:rsidRDefault="009F4D3B">
      <w:pPr>
        <w:rPr>
          <w:i/>
        </w:rPr>
      </w:pPr>
      <w:r>
        <w:rPr>
          <w:i/>
        </w:rPr>
        <w:t>Cinzia Renzoni</w:t>
      </w:r>
      <w:bookmarkStart w:id="0" w:name="_GoBack"/>
      <w:bookmarkEnd w:id="0"/>
    </w:p>
    <w:sectPr w:rsidR="00867C8B" w:rsidRPr="00867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3C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96A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454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D9"/>
    <w:rsid w:val="000D7151"/>
    <w:rsid w:val="0015419C"/>
    <w:rsid w:val="002B4B92"/>
    <w:rsid w:val="00476695"/>
    <w:rsid w:val="005E1271"/>
    <w:rsid w:val="00662503"/>
    <w:rsid w:val="006A0C42"/>
    <w:rsid w:val="008309B5"/>
    <w:rsid w:val="00852E95"/>
    <w:rsid w:val="00866DD9"/>
    <w:rsid w:val="00867C8B"/>
    <w:rsid w:val="00906ADB"/>
    <w:rsid w:val="009C2234"/>
    <w:rsid w:val="009E458D"/>
    <w:rsid w:val="009F4D3B"/>
    <w:rsid w:val="00A41EF7"/>
    <w:rsid w:val="00B34FCC"/>
    <w:rsid w:val="00B6418C"/>
    <w:rsid w:val="00B8237D"/>
    <w:rsid w:val="00C66471"/>
    <w:rsid w:val="00D95BE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C9980"/>
  <w15:chartTrackingRefBased/>
  <w15:docId w15:val="{99BE7116-4D4C-CC4E-B8ED-92653784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2B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765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7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044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2022-05-31T18:22:00Z</dcterms:created>
  <dcterms:modified xsi:type="dcterms:W3CDTF">2022-06-15T12:38:00Z</dcterms:modified>
</cp:coreProperties>
</file>