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243B9" w14:textId="77777777" w:rsidR="002C1370" w:rsidRDefault="002C1370" w:rsidP="00284C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Liceo Morgagni – a.s. 2021-2022 – Classe V sezione F – Prof.ssa Carola Catenacci</w:t>
      </w:r>
    </w:p>
    <w:p w14:paraId="21DFBB96" w14:textId="104D437A" w:rsidR="00D750ED" w:rsidRPr="002C1370" w:rsidRDefault="002C1370" w:rsidP="002C1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svolto di FILOSOFIA</w:t>
      </w:r>
    </w:p>
    <w:p w14:paraId="0322101E" w14:textId="77777777" w:rsidR="00A40293" w:rsidRPr="003B1843" w:rsidRDefault="00A40293">
      <w:pPr>
        <w:divId w:val="1529638549"/>
        <w:rPr>
          <w:rFonts w:eastAsia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A40293" w:rsidRPr="003B1843" w14:paraId="74214CED" w14:textId="77777777">
        <w:trPr>
          <w:divId w:val="1607154591"/>
          <w:trHeight w:val="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  <w:hideMark/>
          </w:tcPr>
          <w:p w14:paraId="4CD112DC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CONTENUTI </w:t>
            </w:r>
          </w:p>
          <w:p w14:paraId="0BCD6919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Modulo 1 </w:t>
            </w:r>
          </w:p>
          <w:p w14:paraId="6245947C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Il criticismo kantiano come soluzione del problema gnoseologico</w:t>
            </w:r>
          </w:p>
          <w:p w14:paraId="225E3FED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color w:val="000000"/>
              </w:rPr>
              <w:t>Breve ripresa delle tematiche del problema gnoseologico: le posizioni razionaliste ed empiriste, in particolare la distinzione verità di ragione/verità di fatto in Leibniz e la critica del principio di causalità di Hume.</w:t>
            </w:r>
          </w:p>
          <w:p w14:paraId="14C729A3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color w:val="000000"/>
              </w:rPr>
              <w:t xml:space="preserve">La figura e l’opera di </w:t>
            </w:r>
            <w:r w:rsidRPr="003B1843">
              <w:rPr>
                <w:b/>
                <w:bCs/>
                <w:color w:val="000000"/>
              </w:rPr>
              <w:t>Kant</w:t>
            </w:r>
            <w:r w:rsidRPr="003B1843">
              <w:rPr>
                <w:color w:val="000000"/>
              </w:rPr>
              <w:t xml:space="preserve"> tra illuminismo e romanticismo; il criticismo come “filosofia del limite” e la rivoluzione copernicana in filosofia.</w:t>
            </w:r>
          </w:p>
          <w:p w14:paraId="37951115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color w:val="000000"/>
              </w:rPr>
              <w:t xml:space="preserve">La </w:t>
            </w:r>
            <w:r w:rsidRPr="003B1843">
              <w:rPr>
                <w:i/>
                <w:iCs/>
                <w:color w:val="000000"/>
              </w:rPr>
              <w:t>Critica della ragion pura</w:t>
            </w:r>
            <w:r w:rsidRPr="003B1843">
              <w:rPr>
                <w:color w:val="000000"/>
              </w:rPr>
              <w:t>: il problema gnoseologico, ossia le condizioni di possibilità della conoscenza sensoriale (Estetica trascendentale, spazio e tempo come forme pure a priori) ed intellettuale (Analitica trascendentale, le 12 categorie come forme pure a priori dell’intelletto, l’”io penso” e i "principi puri dell'Intelletto"); confutazione delle pretese della metafisica tradizionale (Dialettica trascendentale).</w:t>
            </w:r>
          </w:p>
          <w:p w14:paraId="6CBD1550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color w:val="000000"/>
              </w:rPr>
              <w:t xml:space="preserve">La </w:t>
            </w:r>
            <w:r w:rsidRPr="003B1843">
              <w:rPr>
                <w:i/>
                <w:iCs/>
                <w:color w:val="000000"/>
              </w:rPr>
              <w:t>Critica della ragion pratica</w:t>
            </w:r>
            <w:r w:rsidRPr="003B1843">
              <w:rPr>
                <w:color w:val="000000"/>
              </w:rPr>
              <w:t>: l’autonomia della morale (l’imperativo categorico, prima formula); il "problema del carrello ferroviario" (paradossi etici e obiezioni all'etica kantiana).</w:t>
            </w:r>
          </w:p>
          <w:p w14:paraId="2CE7913B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Modulo 2</w:t>
            </w:r>
          </w:p>
          <w:p w14:paraId="4ABB3EF4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L'età di Hegel: l'idealismo tedesco</w:t>
            </w:r>
          </w:p>
          <w:p w14:paraId="0C6AEB2A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color w:val="000000"/>
              </w:rPr>
              <w:t>Il contesto storico-culturale: il dibattito sulla cosa-in-sé sullo sfondo della nuova cultura romantica.</w:t>
            </w:r>
          </w:p>
          <w:p w14:paraId="7CCC5989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Hegel</w:t>
            </w:r>
            <w:r w:rsidRPr="003B1843">
              <w:rPr>
                <w:color w:val="000000"/>
              </w:rPr>
              <w:t xml:space="preserve"> (</w:t>
            </w:r>
            <w:r w:rsidRPr="003B1843">
              <w:rPr>
                <w:i/>
                <w:iCs/>
                <w:color w:val="000000"/>
              </w:rPr>
              <w:t>Fenomenologia dello spirito</w:t>
            </w:r>
            <w:r w:rsidRPr="003B1843">
              <w:rPr>
                <w:color w:val="000000"/>
              </w:rPr>
              <w:t xml:space="preserve">, </w:t>
            </w:r>
            <w:r w:rsidRPr="003B1843">
              <w:rPr>
                <w:i/>
                <w:iCs/>
                <w:color w:val="000000"/>
              </w:rPr>
              <w:t>Enciclopedia delle scienze filosofiche in compendio</w:t>
            </w:r>
            <w:r w:rsidRPr="003B1843">
              <w:rPr>
                <w:color w:val="000000"/>
              </w:rPr>
              <w:t>): critica alle visioni statiche dell’Assoluto elaborate da Fichte e da Schelling; i capisaldi del sistema: la risoluzione del finito nell’infinito, l’identità di reale e razionale, la funzione della filosofia come "nottola di Minerva"  (“giustificazionismo” storico); la dialettica tesi-antitesi-sintesi e il concetto di “alienazione”; le figure della Fenomenologia: la dialettica servo-signore e la coscienza infelice;  le tre sezioni del sapere filosofico corrispondenti all’articolazione  triadica dell'Assoluto; partizioni della filosofia dello Spirito, in particolare lo spirito oggettivo (diritto, moralità, eticità; famiglia, società civile, “Stato etico” (</w:t>
            </w:r>
            <w:r w:rsidRPr="003B1843">
              <w:rPr>
                <w:i/>
                <w:iCs/>
                <w:color w:val="000000"/>
              </w:rPr>
              <w:t>Lineamenti di filosofia del diritto</w:t>
            </w:r>
            <w:r w:rsidRPr="003B1843">
              <w:rPr>
                <w:color w:val="000000"/>
              </w:rPr>
              <w:t>); la filosofia della storia (</w:t>
            </w:r>
            <w:r w:rsidRPr="003B1843">
              <w:rPr>
                <w:i/>
                <w:iCs/>
                <w:color w:val="000000"/>
              </w:rPr>
              <w:t>Enciclopedia</w:t>
            </w:r>
            <w:r w:rsidRPr="003B1843">
              <w:rPr>
                <w:color w:val="000000"/>
              </w:rPr>
              <w:t xml:space="preserve">, </w:t>
            </w:r>
            <w:r w:rsidRPr="003B1843">
              <w:rPr>
                <w:i/>
                <w:iCs/>
                <w:color w:val="000000"/>
              </w:rPr>
              <w:t>Lezioni di filosofia della storia</w:t>
            </w:r>
            <w:r w:rsidRPr="003B1843">
              <w:rPr>
                <w:color w:val="000000"/>
              </w:rPr>
              <w:t>): Weltgeist, Volksgeist e le “astuzie della ragione”.</w:t>
            </w:r>
          </w:p>
          <w:p w14:paraId="4693CE36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Modulo 3</w:t>
            </w:r>
          </w:p>
          <w:p w14:paraId="2F5AC7C2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L'eredità di Hegel: destra e sinistra hegeliane, critici e avversari</w:t>
            </w:r>
          </w:p>
          <w:p w14:paraId="48AE24A9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Feuerbach</w:t>
            </w:r>
            <w:r w:rsidRPr="003B1843">
              <w:rPr>
                <w:color w:val="000000"/>
              </w:rPr>
              <w:t xml:space="preserve"> (</w:t>
            </w:r>
            <w:r w:rsidRPr="003B1843">
              <w:rPr>
                <w:i/>
                <w:iCs/>
                <w:color w:val="000000"/>
              </w:rPr>
              <w:t>L’essenza del cristianesimo</w:t>
            </w:r>
            <w:r w:rsidRPr="003B1843">
              <w:rPr>
                <w:color w:val="000000"/>
              </w:rPr>
              <w:t>): rovesciamento del sistema hegeliano, reinterpretazione in chiave antropologica del concetto di “alienazione”, ateismo come “dovere morale”.</w:t>
            </w:r>
          </w:p>
          <w:p w14:paraId="5BC1304C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Marx</w:t>
            </w:r>
            <w:r w:rsidRPr="003B1843">
              <w:rPr>
                <w:color w:val="000000"/>
              </w:rPr>
              <w:t xml:space="preserve"> (</w:t>
            </w:r>
            <w:r w:rsidRPr="003B1843">
              <w:rPr>
                <w:i/>
                <w:iCs/>
                <w:color w:val="000000"/>
              </w:rPr>
              <w:t>Manoscritti economico-filosofici del 1844</w:t>
            </w:r>
            <w:r w:rsidRPr="003B1843">
              <w:rPr>
                <w:color w:val="000000"/>
              </w:rPr>
              <w:t xml:space="preserve">, </w:t>
            </w:r>
            <w:r w:rsidRPr="003B1843">
              <w:rPr>
                <w:i/>
                <w:iCs/>
                <w:color w:val="000000"/>
              </w:rPr>
              <w:t>L’ideologia tedesca</w:t>
            </w:r>
            <w:r w:rsidRPr="003B1843">
              <w:rPr>
                <w:color w:val="000000"/>
              </w:rPr>
              <w:t xml:space="preserve">, </w:t>
            </w:r>
            <w:r w:rsidRPr="003B1843">
              <w:rPr>
                <w:i/>
                <w:iCs/>
                <w:color w:val="000000"/>
              </w:rPr>
              <w:t>Il Capitale</w:t>
            </w:r>
            <w:r w:rsidRPr="003B1843">
              <w:rPr>
                <w:color w:val="000000"/>
              </w:rPr>
              <w:t xml:space="preserve">, </w:t>
            </w:r>
            <w:r w:rsidRPr="003B1843">
              <w:rPr>
                <w:i/>
                <w:iCs/>
                <w:color w:val="000000"/>
              </w:rPr>
              <w:t>Manifesto del partito comunista</w:t>
            </w:r>
            <w:r w:rsidRPr="003B1843">
              <w:rPr>
                <w:color w:val="000000"/>
              </w:rPr>
              <w:t>): demistificazione del sistema hegeliano, reinterpretazione in chiave sociale del concetto di “alienazione”, la distinzione fra ideologia e scienza positiva, la concezione materialistica della storia (struttura e sovrastruttura), la “legge della storia” e le formazioni economico-sociali, l’analisi della logica del profitto (merce, valore, plusvalore e saggio del profitto), la lotta di classe e il comunismo. Influenza di Marx sul pensiero del Novecento.</w:t>
            </w:r>
          </w:p>
          <w:p w14:paraId="1D66C9B3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Schopenhauer</w:t>
            </w:r>
            <w:r w:rsidRPr="003B1843">
              <w:rPr>
                <w:color w:val="000000"/>
              </w:rPr>
              <w:t xml:space="preserve"> (</w:t>
            </w:r>
            <w:r w:rsidRPr="003B1843">
              <w:rPr>
                <w:i/>
                <w:iCs/>
                <w:color w:val="000000"/>
              </w:rPr>
              <w:t>Il mondo come volontà e come rappresentazione</w:t>
            </w:r>
            <w:r w:rsidRPr="003B1843">
              <w:rPr>
                <w:color w:val="000000"/>
              </w:rPr>
              <w:t>): ripresa della distinzione kantiana  fenomeno/noumeno nei termini di rappresentazione e volontà; il velo di Maya e la funzione della filosofia;  caratteri e manifestazioni della volontà di vivere; il pessimismo (cosmico, sociale e storico) e le tre “vie di liberazione” dal dolore; confronto tra Leopardi e Schopenhauer.</w:t>
            </w:r>
          </w:p>
          <w:p w14:paraId="0B5495B2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Modulo 4</w:t>
            </w:r>
          </w:p>
          <w:p w14:paraId="46FF93F2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Dal positivismo alla crisi delle certezze</w:t>
            </w:r>
          </w:p>
          <w:p w14:paraId="55DB934A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color w:val="000000"/>
              </w:rPr>
              <w:t xml:space="preserve">Il positivismo: contesto storico, caratteristiche e concetti di fondo (i quattro significati elencati da Comte ne </w:t>
            </w:r>
            <w:r w:rsidRPr="003B1843">
              <w:rPr>
                <w:i/>
                <w:iCs/>
                <w:color w:val="000000"/>
              </w:rPr>
              <w:t>Il Discorso sullo spirito positivo</w:t>
            </w:r>
            <w:r w:rsidRPr="003B1843">
              <w:rPr>
                <w:color w:val="000000"/>
              </w:rPr>
              <w:t>).</w:t>
            </w:r>
          </w:p>
          <w:p w14:paraId="63AE58B2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lastRenderedPageBreak/>
              <w:t>Comte</w:t>
            </w:r>
            <w:r w:rsidRPr="003B1843">
              <w:rPr>
                <w:color w:val="000000"/>
              </w:rPr>
              <w:t>, la legge dei “tre stadi”; paragone con la visione marxiana.</w:t>
            </w:r>
          </w:p>
          <w:p w14:paraId="328D8433" w14:textId="77777777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color w:val="000000"/>
              </w:rPr>
              <w:t xml:space="preserve">La crisi delle certezze: </w:t>
            </w:r>
            <w:r w:rsidRPr="003B1843">
              <w:rPr>
                <w:b/>
                <w:bCs/>
                <w:color w:val="000000"/>
              </w:rPr>
              <w:t>Nietzsche</w:t>
            </w:r>
            <w:r w:rsidRPr="003B1843">
              <w:rPr>
                <w:color w:val="000000"/>
              </w:rPr>
              <w:t>, spartiacque fra due secoli; le vicende biografiche e la follia (</w:t>
            </w:r>
            <w:r w:rsidRPr="003B1843">
              <w:rPr>
                <w:i/>
                <w:iCs/>
                <w:color w:val="000000"/>
              </w:rPr>
              <w:t>Ecce Homo</w:t>
            </w:r>
            <w:r w:rsidRPr="003B1843">
              <w:rPr>
                <w:color w:val="000000"/>
              </w:rPr>
              <w:t>); i concetti di dionisiaco ed apollineo (</w:t>
            </w:r>
            <w:r w:rsidRPr="003B1843">
              <w:rPr>
                <w:i/>
                <w:iCs/>
                <w:color w:val="000000"/>
              </w:rPr>
              <w:t>La nascita della tragedia</w:t>
            </w:r>
            <w:r w:rsidRPr="003B1843">
              <w:rPr>
                <w:color w:val="000000"/>
              </w:rPr>
              <w:t>); l’intuizione dell’eterno ritorno, la morte di Dio (</w:t>
            </w:r>
            <w:r w:rsidRPr="003B1843">
              <w:rPr>
                <w:i/>
                <w:iCs/>
                <w:color w:val="000000"/>
              </w:rPr>
              <w:t>La gaia scienza</w:t>
            </w:r>
            <w:r w:rsidRPr="003B1843">
              <w:rPr>
                <w:color w:val="000000"/>
              </w:rPr>
              <w:t>); il superuomo e la volontà di potenza (</w:t>
            </w:r>
            <w:r w:rsidRPr="003B1843">
              <w:rPr>
                <w:i/>
                <w:iCs/>
                <w:color w:val="000000"/>
              </w:rPr>
              <w:t>Così parlò Zarathustra</w:t>
            </w:r>
            <w:r w:rsidRPr="003B1843">
              <w:rPr>
                <w:color w:val="000000"/>
              </w:rPr>
              <w:t xml:space="preserve"> e opera postuma); storia della problematica relazione fra i concetti nietzscheani e l’ideologia nazista (nazificazione, denazificazione, cautela).</w:t>
            </w:r>
          </w:p>
          <w:p w14:paraId="7A1562B4" w14:textId="59F662FE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color w:val="000000"/>
              </w:rPr>
              <w:t xml:space="preserve">    (Lettura integrale dell’aforisma 125 de </w:t>
            </w:r>
            <w:r w:rsidRPr="003B1843">
              <w:rPr>
                <w:i/>
                <w:iCs/>
                <w:color w:val="000000"/>
              </w:rPr>
              <w:t>La gaia scienza</w:t>
            </w:r>
            <w:r w:rsidRPr="003B1843">
              <w:rPr>
                <w:color w:val="000000"/>
              </w:rPr>
              <w:t>, l’annuncio della morte di Dio</w:t>
            </w:r>
            <w:r w:rsidR="00113403">
              <w:rPr>
                <w:color w:val="000000"/>
              </w:rPr>
              <w:t xml:space="preserve">, e di un estratto da </w:t>
            </w:r>
            <w:r w:rsidR="00113403">
              <w:rPr>
                <w:i/>
                <w:color w:val="000000"/>
              </w:rPr>
              <w:t>Così parlò Zarathustra</w:t>
            </w:r>
            <w:r w:rsidR="00113403">
              <w:rPr>
                <w:color w:val="000000"/>
              </w:rPr>
              <w:t xml:space="preserve"> su “Le tre metamorfosi dell’uomo”</w:t>
            </w:r>
            <w:r w:rsidRPr="003B1843">
              <w:rPr>
                <w:color w:val="000000"/>
              </w:rPr>
              <w:t>)</w:t>
            </w:r>
            <w:r w:rsidR="00080682">
              <w:rPr>
                <w:color w:val="000000"/>
              </w:rPr>
              <w:t>.</w:t>
            </w:r>
          </w:p>
          <w:p w14:paraId="21788CDA" w14:textId="16998D04" w:rsidR="00A40293" w:rsidRPr="003B1843" w:rsidRDefault="00A40293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b/>
                <w:bCs/>
                <w:color w:val="000000"/>
              </w:rPr>
              <w:t>Bergson</w:t>
            </w:r>
            <w:r w:rsidRPr="003B1843">
              <w:rPr>
                <w:color w:val="000000"/>
              </w:rPr>
              <w:t>: tempo della scienza e tempo della vita (il concetto di “durata”)</w:t>
            </w:r>
            <w:r w:rsidR="004222CE">
              <w:rPr>
                <w:color w:val="000000"/>
              </w:rPr>
              <w:t xml:space="preserve">; il metodo dell’intuizione; lo slancio vitale </w:t>
            </w:r>
            <w:r w:rsidR="00A80E68">
              <w:rPr>
                <w:color w:val="000000"/>
              </w:rPr>
              <w:t>l’ “evoluzionismo spiritualistico”; la morale e la religione</w:t>
            </w:r>
            <w:r w:rsidR="00030C93">
              <w:rPr>
                <w:color w:val="000000"/>
              </w:rPr>
              <w:t>.</w:t>
            </w:r>
          </w:p>
          <w:p w14:paraId="216E6999" w14:textId="77777777" w:rsidR="00A40293" w:rsidRDefault="00A40293">
            <w:pPr>
              <w:pStyle w:val="NormaleWeb"/>
              <w:spacing w:before="0" w:beforeAutospacing="0" w:after="0" w:afterAutospacing="0"/>
              <w:ind w:left="-100"/>
              <w:rPr>
                <w:color w:val="000000"/>
              </w:rPr>
            </w:pPr>
            <w:r w:rsidRPr="003B1843">
              <w:rPr>
                <w:b/>
                <w:bCs/>
                <w:color w:val="000000"/>
              </w:rPr>
              <w:t>Freud</w:t>
            </w:r>
            <w:r w:rsidRPr="003B1843">
              <w:rPr>
                <w:color w:val="000000"/>
              </w:rPr>
              <w:t>: la nascita della psicoanalisi (concetti fondamentali) e della psicologia delle masse</w:t>
            </w:r>
          </w:p>
          <w:p w14:paraId="28C04B9B" w14:textId="0718FB2A" w:rsidR="007664BA" w:rsidRPr="00566845" w:rsidRDefault="00566845">
            <w:pPr>
              <w:pStyle w:val="NormaleWeb"/>
              <w:spacing w:before="0" w:beforeAutospacing="0" w:after="0" w:afterAutospacing="0"/>
              <w:ind w:left="-100"/>
            </w:pPr>
            <w:r>
              <w:rPr>
                <w:b/>
                <w:bCs/>
                <w:color w:val="000000"/>
              </w:rPr>
              <w:t xml:space="preserve">   </w:t>
            </w:r>
            <w:r w:rsidRPr="00566845">
              <w:rPr>
                <w:bCs/>
                <w:color w:val="000000"/>
              </w:rPr>
              <w:t>(Lettura integrale</w:t>
            </w:r>
            <w:r w:rsidR="00686479">
              <w:rPr>
                <w:bCs/>
                <w:color w:val="000000"/>
              </w:rPr>
              <w:t xml:space="preserve"> del saggio breve </w:t>
            </w:r>
            <w:r w:rsidR="00686479">
              <w:rPr>
                <w:bCs/>
                <w:i/>
                <w:color w:val="000000"/>
              </w:rPr>
              <w:t>Perché la guerra?</w:t>
            </w:r>
            <w:r w:rsidR="00686479">
              <w:rPr>
                <w:bCs/>
                <w:color w:val="000000"/>
              </w:rPr>
              <w:t>, carteggio Einstein-Freud, 1932</w:t>
            </w:r>
            <w:r w:rsidR="001678C3">
              <w:rPr>
                <w:bCs/>
                <w:color w:val="000000"/>
              </w:rPr>
              <w:t>).</w:t>
            </w:r>
            <w:r w:rsidRPr="00566845">
              <w:rPr>
                <w:bCs/>
                <w:color w:val="000000"/>
              </w:rPr>
              <w:t xml:space="preserve"> </w:t>
            </w:r>
          </w:p>
        </w:tc>
      </w:tr>
    </w:tbl>
    <w:p w14:paraId="66EA970A" w14:textId="77777777" w:rsidR="003E3047" w:rsidRPr="003B1843" w:rsidRDefault="003E3047">
      <w:pPr>
        <w:divId w:val="193079479"/>
        <w:rPr>
          <w:rFonts w:eastAsia="Times New Roman"/>
          <w:sz w:val="24"/>
          <w:szCs w:val="24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3E3047" w:rsidRPr="003B1843" w14:paraId="1B7C71F2" w14:textId="77777777" w:rsidTr="00214ABA">
        <w:trPr>
          <w:divId w:val="743717809"/>
          <w:trHeight w:val="6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  <w:hideMark/>
          </w:tcPr>
          <w:p w14:paraId="58EE5A18" w14:textId="77777777" w:rsidR="009257CC" w:rsidRDefault="003E3047" w:rsidP="009257CC">
            <w:pPr>
              <w:pStyle w:val="NormaleWeb"/>
              <w:spacing w:before="0" w:beforeAutospacing="0" w:after="0" w:afterAutospacing="0"/>
              <w:ind w:left="-100"/>
              <w:rPr>
                <w:color w:val="000000"/>
              </w:rPr>
            </w:pPr>
            <w:r w:rsidRPr="003B1843">
              <w:rPr>
                <w:b/>
                <w:bCs/>
                <w:color w:val="000000"/>
              </w:rPr>
              <w:t xml:space="preserve">LIBRO DI TESTO </w:t>
            </w:r>
            <w:r w:rsidRPr="003B1843">
              <w:rPr>
                <w:color w:val="000000"/>
              </w:rPr>
              <w:t xml:space="preserve">Nicola Abbagnano  e Giovanni Fornero, </w:t>
            </w:r>
            <w:r w:rsidRPr="003B1843">
              <w:rPr>
                <w:i/>
                <w:iCs/>
                <w:color w:val="000000"/>
              </w:rPr>
              <w:t>La ricerca del pensiero</w:t>
            </w:r>
            <w:r w:rsidRPr="003B1843">
              <w:rPr>
                <w:color w:val="000000"/>
              </w:rPr>
              <w:t xml:space="preserve">, Paravia-Pearson, voll. 2B, 3A, 3B. </w:t>
            </w:r>
          </w:p>
          <w:p w14:paraId="3A564AB2" w14:textId="49C9AC93" w:rsidR="003E3047" w:rsidRPr="003B1843" w:rsidRDefault="003E3047" w:rsidP="009257CC">
            <w:pPr>
              <w:pStyle w:val="NormaleWeb"/>
              <w:spacing w:before="0" w:beforeAutospacing="0" w:after="0" w:afterAutospacing="0"/>
              <w:ind w:left="-100"/>
            </w:pPr>
            <w:r w:rsidRPr="003B1843">
              <w:rPr>
                <w:color w:val="000000"/>
              </w:rPr>
              <w:t>Materiali integrativi forniti dal docente in forma di slide, file e video</w:t>
            </w:r>
            <w:r w:rsidRPr="003B1843">
              <w:rPr>
                <w:b/>
                <w:bCs/>
                <w:color w:val="000000"/>
              </w:rPr>
              <w:t>.</w:t>
            </w:r>
          </w:p>
        </w:tc>
      </w:tr>
    </w:tbl>
    <w:p w14:paraId="24E78EDD" w14:textId="33630721" w:rsidR="00A40293" w:rsidRPr="003B1843" w:rsidRDefault="00A40293">
      <w:pPr>
        <w:rPr>
          <w:sz w:val="24"/>
          <w:szCs w:val="24"/>
        </w:rPr>
      </w:pPr>
    </w:p>
    <w:p w14:paraId="791548BD" w14:textId="67236900" w:rsidR="00214ABA" w:rsidRPr="003B1843" w:rsidRDefault="00214ABA">
      <w:pPr>
        <w:rPr>
          <w:rFonts w:ascii="Times New Roman" w:hAnsi="Times New Roman" w:cs="Times New Roman"/>
          <w:sz w:val="24"/>
          <w:szCs w:val="24"/>
        </w:rPr>
      </w:pPr>
      <w:r w:rsidRPr="003B1843">
        <w:rPr>
          <w:rFonts w:ascii="Times New Roman" w:hAnsi="Times New Roman" w:cs="Times New Roman"/>
          <w:sz w:val="24"/>
          <w:szCs w:val="24"/>
        </w:rPr>
        <w:t xml:space="preserve">Roma, </w:t>
      </w:r>
      <w:r w:rsidR="005776B7">
        <w:rPr>
          <w:rFonts w:ascii="Times New Roman" w:hAnsi="Times New Roman" w:cs="Times New Roman"/>
          <w:sz w:val="24"/>
          <w:szCs w:val="24"/>
        </w:rPr>
        <w:t>01</w:t>
      </w:r>
      <w:r w:rsidRPr="003B1843">
        <w:rPr>
          <w:rFonts w:ascii="Times New Roman" w:hAnsi="Times New Roman" w:cs="Times New Roman"/>
          <w:sz w:val="24"/>
          <w:szCs w:val="24"/>
        </w:rPr>
        <w:t>/</w:t>
      </w:r>
      <w:r w:rsidR="005776B7">
        <w:rPr>
          <w:rFonts w:ascii="Times New Roman" w:hAnsi="Times New Roman" w:cs="Times New Roman"/>
          <w:sz w:val="24"/>
          <w:szCs w:val="24"/>
        </w:rPr>
        <w:t>06</w:t>
      </w:r>
      <w:r w:rsidRPr="003B1843">
        <w:rPr>
          <w:rFonts w:ascii="Times New Roman" w:hAnsi="Times New Roman" w:cs="Times New Roman"/>
          <w:sz w:val="24"/>
          <w:szCs w:val="24"/>
        </w:rPr>
        <w:t>/2022</w:t>
      </w:r>
    </w:p>
    <w:p w14:paraId="14A354AE" w14:textId="643AFD06" w:rsidR="00267E77" w:rsidRPr="003B1843" w:rsidRDefault="00267E77">
      <w:pPr>
        <w:rPr>
          <w:rFonts w:ascii="Times New Roman" w:hAnsi="Times New Roman" w:cs="Times New Roman"/>
          <w:sz w:val="24"/>
          <w:szCs w:val="24"/>
        </w:rPr>
      </w:pPr>
      <w:r w:rsidRPr="003B1843">
        <w:rPr>
          <w:rFonts w:ascii="Times New Roman" w:hAnsi="Times New Roman" w:cs="Times New Roman"/>
          <w:b/>
          <w:sz w:val="24"/>
          <w:szCs w:val="24"/>
        </w:rPr>
        <w:t>La docent</w:t>
      </w:r>
      <w:r w:rsidRPr="003B1843">
        <w:rPr>
          <w:rFonts w:ascii="Times New Roman" w:hAnsi="Times New Roman" w:cs="Times New Roman"/>
          <w:sz w:val="24"/>
          <w:szCs w:val="24"/>
        </w:rPr>
        <w:t>e</w:t>
      </w:r>
    </w:p>
    <w:p w14:paraId="4609AECA" w14:textId="476999BA" w:rsidR="00267E77" w:rsidRPr="003B1843" w:rsidRDefault="00267E77">
      <w:pPr>
        <w:rPr>
          <w:rFonts w:ascii="Times New Roman" w:hAnsi="Times New Roman" w:cs="Times New Roman"/>
          <w:i/>
          <w:sz w:val="24"/>
          <w:szCs w:val="24"/>
        </w:rPr>
      </w:pPr>
      <w:r w:rsidRPr="003B1843">
        <w:rPr>
          <w:rFonts w:ascii="Times New Roman" w:hAnsi="Times New Roman" w:cs="Times New Roman"/>
          <w:i/>
          <w:sz w:val="24"/>
          <w:szCs w:val="24"/>
        </w:rPr>
        <w:t>Carola Catenacci</w:t>
      </w:r>
    </w:p>
    <w:p w14:paraId="393B56CD" w14:textId="0451658E" w:rsidR="00267E77" w:rsidRPr="003B1843" w:rsidRDefault="00267E77">
      <w:pPr>
        <w:rPr>
          <w:rFonts w:ascii="Times New Roman" w:hAnsi="Times New Roman" w:cs="Times New Roman"/>
          <w:b/>
          <w:sz w:val="24"/>
          <w:szCs w:val="24"/>
        </w:rPr>
      </w:pPr>
      <w:r w:rsidRPr="003B1843">
        <w:rPr>
          <w:rFonts w:ascii="Times New Roman" w:hAnsi="Times New Roman" w:cs="Times New Roman"/>
          <w:b/>
          <w:sz w:val="24"/>
          <w:szCs w:val="24"/>
        </w:rPr>
        <w:t>Gli studenti</w:t>
      </w:r>
    </w:p>
    <w:p w14:paraId="41B1B8CD" w14:textId="6440A8AA" w:rsidR="00267E77" w:rsidRPr="003B1843" w:rsidRDefault="00451AB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Emanuela Maresca</w:t>
      </w:r>
    </w:p>
    <w:p w14:paraId="4E925D33" w14:textId="3EF48D84" w:rsidR="00F036B5" w:rsidRPr="003B1843" w:rsidRDefault="00451ABC" w:rsidP="00284C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Cinzia Renzoni</w:t>
      </w:r>
      <w:bookmarkStart w:id="0" w:name="_GoBack"/>
      <w:bookmarkEnd w:id="0"/>
    </w:p>
    <w:p w14:paraId="5D317CEC" w14:textId="77777777" w:rsidR="00F036B5" w:rsidRPr="003B1843" w:rsidRDefault="00F036B5">
      <w:pPr>
        <w:rPr>
          <w:i/>
          <w:sz w:val="24"/>
          <w:szCs w:val="24"/>
        </w:rPr>
      </w:pPr>
    </w:p>
    <w:sectPr w:rsidR="00F036B5" w:rsidRPr="003B1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ED"/>
    <w:rsid w:val="00030C93"/>
    <w:rsid w:val="00080682"/>
    <w:rsid w:val="00113403"/>
    <w:rsid w:val="001678C3"/>
    <w:rsid w:val="00214ABA"/>
    <w:rsid w:val="00267E77"/>
    <w:rsid w:val="002C1370"/>
    <w:rsid w:val="003B1843"/>
    <w:rsid w:val="003E3047"/>
    <w:rsid w:val="004222CE"/>
    <w:rsid w:val="00451ABC"/>
    <w:rsid w:val="00566845"/>
    <w:rsid w:val="005776B7"/>
    <w:rsid w:val="00686479"/>
    <w:rsid w:val="007664BA"/>
    <w:rsid w:val="009257CC"/>
    <w:rsid w:val="00A40293"/>
    <w:rsid w:val="00A80E68"/>
    <w:rsid w:val="00D750ED"/>
    <w:rsid w:val="00EF7DAC"/>
    <w:rsid w:val="00F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CF68E8"/>
  <w15:chartTrackingRefBased/>
  <w15:docId w15:val="{46156F7D-DA4A-6F4B-8E47-D7385762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02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0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59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2022-05-31T18:25:00Z</dcterms:created>
  <dcterms:modified xsi:type="dcterms:W3CDTF">2022-06-15T12:36:00Z</dcterms:modified>
</cp:coreProperties>
</file>