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928A7" w:rsidRDefault="00C3107C">
      <w:pPr>
        <w:shd w:val="clear" w:color="auto" w:fill="FFFFFF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Programma filosofia quinto</w:t>
      </w:r>
    </w:p>
    <w:p w14:paraId="00000002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CRITICISMO KANTIANO</w:t>
      </w:r>
    </w:p>
    <w:p w14:paraId="00000003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Kant</w:t>
      </w:r>
    </w:p>
    <w:p w14:paraId="00000004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Vita e opere </w:t>
      </w:r>
    </w:p>
    <w:p w14:paraId="00000005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</w:t>
      </w:r>
      <w:r>
        <w:rPr>
          <w:rFonts w:ascii="Arial" w:eastAsia="Arial" w:hAnsi="Arial" w:cs="Arial"/>
          <w:i/>
          <w:color w:val="000000"/>
          <w:sz w:val="22"/>
          <w:szCs w:val="22"/>
        </w:rPr>
        <w:t>Critica della ragion pura</w:t>
      </w:r>
      <w:r>
        <w:rPr>
          <w:rFonts w:ascii="Arial" w:eastAsia="Arial" w:hAnsi="Arial" w:cs="Arial"/>
          <w:color w:val="000000"/>
          <w:sz w:val="22"/>
          <w:szCs w:val="22"/>
        </w:rPr>
        <w:t>: i limiti della conoscenza umana, fenomeno e noumeno, i giudizi, la rivoluzione copernicana, l’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Estestica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trascendentale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le intuizioni pure, la </w:t>
      </w:r>
      <w:r>
        <w:rPr>
          <w:rFonts w:ascii="Arial" w:eastAsia="Arial" w:hAnsi="Arial" w:cs="Arial"/>
          <w:i/>
          <w:color w:val="000000"/>
          <w:sz w:val="22"/>
          <w:szCs w:val="22"/>
        </w:rPr>
        <w:t>Logica trascendentale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 le categorie, l’Io penso, la </w:t>
      </w:r>
      <w:r>
        <w:rPr>
          <w:rFonts w:ascii="Arial" w:eastAsia="Arial" w:hAnsi="Arial" w:cs="Arial"/>
          <w:i/>
          <w:color w:val="000000"/>
          <w:sz w:val="22"/>
          <w:szCs w:val="22"/>
        </w:rPr>
        <w:t>Dialettica trascendentale</w:t>
      </w:r>
    </w:p>
    <w:p w14:paraId="00000006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</w:t>
      </w:r>
      <w:r>
        <w:rPr>
          <w:rFonts w:ascii="Arial" w:eastAsia="Arial" w:hAnsi="Arial" w:cs="Arial"/>
          <w:i/>
          <w:color w:val="000000"/>
          <w:sz w:val="22"/>
          <w:szCs w:val="22"/>
        </w:rPr>
        <w:t>Critica della ragion pratica</w:t>
      </w:r>
      <w:r>
        <w:rPr>
          <w:rFonts w:ascii="Arial" w:eastAsia="Arial" w:hAnsi="Arial" w:cs="Arial"/>
          <w:color w:val="000000"/>
          <w:sz w:val="22"/>
          <w:szCs w:val="22"/>
        </w:rPr>
        <w:t>: l’autonomia della ragione morale, massime e imperativi, i postulati, il sommo bene, il primato della ragion pratica</w:t>
      </w:r>
    </w:p>
    <w:p w14:paraId="00000007" w14:textId="77777777" w:rsidR="006928A7" w:rsidRDefault="006928A7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L’IDEALISMO</w:t>
      </w:r>
    </w:p>
    <w:p w14:paraId="00000009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concezio</w:t>
      </w:r>
      <w:r>
        <w:rPr>
          <w:rFonts w:ascii="Arial" w:eastAsia="Arial" w:hAnsi="Arial" w:cs="Arial"/>
          <w:color w:val="000000"/>
          <w:sz w:val="22"/>
          <w:szCs w:val="22"/>
        </w:rPr>
        <w:t>ne della ragione nel Romanticismo</w:t>
      </w:r>
    </w:p>
    <w:p w14:paraId="0000000A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Caratteri generali dell’Idealismo</w:t>
      </w:r>
    </w:p>
    <w:p w14:paraId="0000000B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Hegel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0C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Vita e opere </w:t>
      </w:r>
    </w:p>
    <w:p w14:paraId="0000000D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concezione della realtà </w:t>
      </w:r>
    </w:p>
    <w:p w14:paraId="0000000E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</w:t>
      </w:r>
      <w:r>
        <w:rPr>
          <w:rFonts w:ascii="Arial" w:eastAsia="Arial" w:hAnsi="Arial" w:cs="Arial"/>
          <w:i/>
          <w:color w:val="000000"/>
          <w:sz w:val="22"/>
          <w:szCs w:val="22"/>
        </w:rPr>
        <w:t>Fenomenologia dello Spirito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struttura generale dell’opera e figure principali </w:t>
      </w:r>
    </w:p>
    <w:p w14:paraId="0000000F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Filosofia dello Spirito: Spirito oggettivo,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assoluto </w:t>
      </w:r>
    </w:p>
    <w:p w14:paraId="00000010" w14:textId="77777777" w:rsidR="006928A7" w:rsidRDefault="006928A7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REAZIONE AL PENSIERO HEGELIANO </w:t>
      </w:r>
    </w:p>
    <w:p w14:paraId="00000012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Schopenhauer </w:t>
      </w:r>
    </w:p>
    <w:p w14:paraId="00000013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Vita e opere </w:t>
      </w:r>
    </w:p>
    <w:p w14:paraId="00000014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Il mondo come volontà e rappresentazione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caratteri fondamentali </w:t>
      </w:r>
    </w:p>
    <w:p w14:paraId="00000015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Le vie di liberazione dal dolore </w:t>
      </w:r>
    </w:p>
    <w:p w14:paraId="00000016" w14:textId="77777777" w:rsidR="006928A7" w:rsidRDefault="006928A7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Kierkegaard </w:t>
      </w:r>
    </w:p>
    <w:p w14:paraId="00000018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Vita e opere </w:t>
      </w:r>
    </w:p>
    <w:p w14:paraId="00000019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critica al pensiero hegeliano </w:t>
      </w:r>
    </w:p>
    <w:p w14:paraId="0000001A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tre stadi dell’esistenza </w:t>
      </w:r>
    </w:p>
    <w:p w14:paraId="0000001B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Angoscia, disperazione e fede</w:t>
      </w:r>
    </w:p>
    <w:p w14:paraId="0000001C" w14:textId="77777777" w:rsidR="006928A7" w:rsidRDefault="006928A7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Feuerbach</w:t>
      </w:r>
      <w:proofErr w:type="spellEnd"/>
    </w:p>
    <w:p w14:paraId="0000001E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Vita e opere </w:t>
      </w:r>
    </w:p>
    <w:p w14:paraId="0000001F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critica al pensiero hegeliano </w:t>
      </w:r>
    </w:p>
    <w:p w14:paraId="00000020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concetto di alienazione</w:t>
      </w:r>
    </w:p>
    <w:p w14:paraId="00000021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l’origine della religione</w:t>
      </w:r>
    </w:p>
    <w:p w14:paraId="00000022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L’ateismo come dovere morale e l’umanesimo</w:t>
      </w:r>
    </w:p>
    <w:p w14:paraId="00000023" w14:textId="77777777" w:rsidR="006928A7" w:rsidRDefault="006928A7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4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5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MAESTRI DEL SOSPETTO </w:t>
      </w:r>
    </w:p>
    <w:p w14:paraId="00000026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Marx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7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Vita e opere </w:t>
      </w:r>
    </w:p>
    <w:p w14:paraId="00000028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critica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Hegel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concezione materialistica della storia </w:t>
      </w:r>
    </w:p>
    <w:p w14:paraId="0000002A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concetto di alienazione </w:t>
      </w:r>
    </w:p>
    <w:p w14:paraId="0000002B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Manifesto del partito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comnista</w:t>
      </w:r>
      <w:proofErr w:type="spellEnd"/>
    </w:p>
    <w:p w14:paraId="0000002C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dittatura del proletariato</w:t>
      </w:r>
    </w:p>
    <w:p w14:paraId="0000002D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∙</w:t>
      </w:r>
      <w:r>
        <w:rPr>
          <w:rFonts w:ascii="Arial" w:eastAsia="Arial" w:hAnsi="Arial" w:cs="Arial"/>
          <w:sz w:val="22"/>
          <w:szCs w:val="22"/>
        </w:rPr>
        <w:t xml:space="preserve"> Il </w:t>
      </w:r>
      <w:r>
        <w:rPr>
          <w:rFonts w:ascii="Arial" w:eastAsia="Arial" w:hAnsi="Arial" w:cs="Arial"/>
          <w:i/>
          <w:sz w:val="22"/>
          <w:szCs w:val="22"/>
        </w:rPr>
        <w:t>Capitale</w:t>
      </w:r>
    </w:p>
    <w:p w14:paraId="0000002E" w14:textId="77777777" w:rsidR="006928A7" w:rsidRDefault="006928A7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F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Nietzsche </w:t>
      </w:r>
    </w:p>
    <w:p w14:paraId="00000030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Vita e opere </w:t>
      </w:r>
    </w:p>
    <w:p w14:paraId="00000031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questione metodologica </w:t>
      </w:r>
    </w:p>
    <w:p w14:paraId="00000032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Apollineo e dionisiaco ne </w:t>
      </w:r>
      <w:r>
        <w:rPr>
          <w:rFonts w:ascii="Arial" w:eastAsia="Arial" w:hAnsi="Arial" w:cs="Arial"/>
          <w:i/>
          <w:color w:val="000000"/>
          <w:sz w:val="22"/>
          <w:szCs w:val="22"/>
        </w:rPr>
        <w:t>La nascita della tragedia</w:t>
      </w:r>
    </w:p>
    <w:p w14:paraId="00000033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problema morale: la “morte di Dio” e la fine della filosofia </w:t>
      </w:r>
    </w:p>
    <w:p w14:paraId="00000034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lastRenderedPageBreak/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Oltreuomo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l’eterno ritorno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</w:t>
      </w:r>
    </w:p>
    <w:p w14:paraId="00000035" w14:textId="77777777" w:rsidR="006928A7" w:rsidRDefault="006928A7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</w:p>
    <w:p w14:paraId="00000036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Freud </w:t>
      </w:r>
    </w:p>
    <w:p w14:paraId="00000037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Vita e opere </w:t>
      </w:r>
    </w:p>
    <w:p w14:paraId="00000038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 </w:t>
      </w:r>
      <w:r>
        <w:rPr>
          <w:rFonts w:ascii="Arial" w:eastAsia="Arial" w:hAnsi="Arial" w:cs="Arial"/>
          <w:i/>
          <w:color w:val="000000"/>
          <w:sz w:val="22"/>
          <w:szCs w:val="22"/>
        </w:rPr>
        <w:t>Interpretazione dei sogni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9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complesso di Edipo </w:t>
      </w:r>
    </w:p>
    <w:p w14:paraId="0000003A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psicoanalisi e lo studio dell’Inconscio </w:t>
      </w:r>
    </w:p>
    <w:p w14:paraId="0000003B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struttura della psiche </w:t>
      </w:r>
    </w:p>
    <w:p w14:paraId="0000003C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Symbol" w:eastAsia="Symbol" w:hAnsi="Symbol" w:cs="Symbol"/>
          <w:color w:val="000000"/>
          <w:sz w:val="22"/>
          <w:szCs w:val="22"/>
        </w:rPr>
        <w:t>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Il “disagio della civiltà” </w:t>
      </w:r>
    </w:p>
    <w:p w14:paraId="0000003D" w14:textId="77777777" w:rsidR="006928A7" w:rsidRDefault="006928A7">
      <w:pPr>
        <w:jc w:val="both"/>
        <w:rPr>
          <w:rFonts w:ascii="Arial" w:eastAsia="Arial" w:hAnsi="Arial" w:cs="Arial"/>
          <w:sz w:val="22"/>
          <w:szCs w:val="22"/>
        </w:rPr>
      </w:pPr>
    </w:p>
    <w:p w14:paraId="0000003E" w14:textId="77777777" w:rsidR="006928A7" w:rsidRDefault="00C3107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Lettura dei brani: </w:t>
      </w:r>
    </w:p>
    <w:p w14:paraId="0000003F" w14:textId="77777777" w:rsidR="006928A7" w:rsidRDefault="00C3107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F. </w:t>
      </w:r>
      <w:proofErr w:type="spellStart"/>
      <w:r>
        <w:rPr>
          <w:rFonts w:ascii="Arial" w:eastAsia="Arial" w:hAnsi="Arial" w:cs="Arial"/>
          <w:sz w:val="22"/>
          <w:szCs w:val="22"/>
        </w:rPr>
        <w:t>Schelling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Introduzione ad Idee per una filosofia della natura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Sistema dell'idealismo trascendentale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0" w14:textId="77777777" w:rsidR="006928A7" w:rsidRDefault="00C3107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G.W.F. </w:t>
      </w:r>
      <w:proofErr w:type="spellStart"/>
      <w:r>
        <w:rPr>
          <w:rFonts w:ascii="Arial" w:eastAsia="Arial" w:hAnsi="Arial" w:cs="Arial"/>
          <w:sz w:val="22"/>
          <w:szCs w:val="22"/>
        </w:rPr>
        <w:t>Hegel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Dalla sostanza delle cose al soggetto del mondo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1" w14:textId="77777777" w:rsidR="006928A7" w:rsidRDefault="00C3107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Dalla Sostanza al soggetto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2" w14:textId="77777777" w:rsidR="006928A7" w:rsidRDefault="00C3107C">
      <w:pPr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A.Schopenhauer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L’ascesi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3" w14:textId="77777777" w:rsidR="006928A7" w:rsidRDefault="00C3107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Il Cristianesimo secondo Kierkegaard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4" w14:textId="77777777" w:rsidR="006928A7" w:rsidRDefault="00C3107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L. </w:t>
      </w:r>
      <w:proofErr w:type="spellStart"/>
      <w:r>
        <w:rPr>
          <w:rFonts w:ascii="Arial" w:eastAsia="Arial" w:hAnsi="Arial" w:cs="Arial"/>
          <w:sz w:val="22"/>
          <w:szCs w:val="22"/>
        </w:rPr>
        <w:t>Feuerbach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i/>
          <w:sz w:val="22"/>
          <w:szCs w:val="22"/>
        </w:rPr>
        <w:t>L’autentica natura della religione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5" w14:textId="77777777" w:rsidR="006928A7" w:rsidRDefault="00C3107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F. Nietzsche, </w:t>
      </w:r>
      <w:r>
        <w:rPr>
          <w:rFonts w:ascii="Arial" w:eastAsia="Arial" w:hAnsi="Arial" w:cs="Arial"/>
          <w:i/>
          <w:sz w:val="22"/>
          <w:szCs w:val="22"/>
        </w:rPr>
        <w:t>L’eterno ritorno</w:t>
      </w:r>
      <w:r>
        <w:rPr>
          <w:rFonts w:ascii="Arial" w:eastAsia="Arial" w:hAnsi="Arial" w:cs="Arial"/>
          <w:sz w:val="22"/>
          <w:szCs w:val="22"/>
        </w:rPr>
        <w:t>.</w:t>
      </w:r>
    </w:p>
    <w:p w14:paraId="00000046" w14:textId="77777777" w:rsidR="006928A7" w:rsidRDefault="006928A7">
      <w:pPr>
        <w:shd w:val="clear" w:color="auto" w:fill="FFFFFF"/>
        <w:jc w:val="both"/>
        <w:rPr>
          <w:rFonts w:ascii="Arial" w:eastAsia="Arial" w:hAnsi="Arial" w:cs="Arial"/>
          <w:sz w:val="22"/>
          <w:szCs w:val="22"/>
        </w:rPr>
      </w:pPr>
    </w:p>
    <w:p w14:paraId="00000047" w14:textId="77777777" w:rsidR="006928A7" w:rsidRDefault="00C3107C">
      <w:pPr>
        <w:shd w:val="clear" w:color="auto" w:fill="FFFFFF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Video: A. Gargano,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Hegel</w:t>
      </w:r>
      <w:proofErr w:type="spellEnd"/>
      <w:r>
        <w:rPr>
          <w:rFonts w:ascii="Arial" w:eastAsia="Arial" w:hAnsi="Arial" w:cs="Arial"/>
          <w:i/>
          <w:sz w:val="22"/>
          <w:szCs w:val="22"/>
        </w:rPr>
        <w:t>, La Fenomenologia dello Spirito</w:t>
      </w:r>
    </w:p>
    <w:sectPr w:rsidR="006928A7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A7"/>
    <w:rsid w:val="006928A7"/>
    <w:rsid w:val="00C3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4A449-B817-411B-867F-DEA3D97A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02D0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3KcsHcEwpGIKIWFpKZAi+JdV2w==">AMUW2mV91xcpdmXAhzxeScUokTRA3wWgixEi4LWQta0UzyRwlNVkYOXyz9ajYKlPAz3vbgcWLYdrWCDVd/icIK+aru73r7CbnR1fUJHS7yNY0r3ZICGfy2a72LlJO13KzXd1OH6WGREc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NEVIO TOSORATTI</dc:creator>
  <cp:lastModifiedBy>chiara.chinello</cp:lastModifiedBy>
  <cp:revision>2</cp:revision>
  <dcterms:created xsi:type="dcterms:W3CDTF">2022-06-06T08:47:00Z</dcterms:created>
  <dcterms:modified xsi:type="dcterms:W3CDTF">2022-06-06T08:47:00Z</dcterms:modified>
</cp:coreProperties>
</file>