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PROGRAMMA DI STORIA DELL’ARTE</w:t>
      </w:r>
    </w:p>
    <w:p>
      <w:pPr>
        <w:pStyle w:val="Normal"/>
        <w:pageBreakBefore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Classe 5 Sezione </w:t>
      </w:r>
    </w:p>
    <w:p>
      <w:pPr>
        <w:pStyle w:val="Normal"/>
        <w:pageBreakBefore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Docente: Gabriella Biancini</w:t>
      </w:r>
    </w:p>
    <w:p>
      <w:pPr>
        <w:pStyle w:val="Normal"/>
        <w:pageBreakBefore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Anno Scolastico: 2021/2022</w:t>
      </w:r>
    </w:p>
    <w:p>
      <w:pPr>
        <w:pStyle w:val="Normal"/>
        <w:pageBreakBefore w:val="false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Verso il crollo degli Imperi centrali</w:t>
      </w:r>
    </w:p>
    <w:p>
      <w:pPr>
        <w:pStyle w:val="Normal"/>
        <w:pageBreakBefore w:val="false"/>
        <w:rPr>
          <w:sz w:val="24"/>
          <w:szCs w:val="24"/>
        </w:rPr>
      </w:pPr>
      <w:r>
        <w:rPr>
          <w:sz w:val="24"/>
          <w:szCs w:val="24"/>
        </w:rPr>
        <w:t>I presupposti dell’</w:t>
      </w:r>
      <w:r>
        <w:rPr>
          <w:i/>
          <w:sz w:val="24"/>
          <w:szCs w:val="24"/>
        </w:rPr>
        <w:t>Art Nouveau</w:t>
      </w:r>
      <w:r>
        <w:rPr>
          <w:sz w:val="24"/>
          <w:szCs w:val="24"/>
        </w:rPr>
        <w:t>, il nuovo gusto borghese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Architettura: stazioni della metropolitana a Parigi (H. Guimard), Gaudì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20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Gustav Klimt: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bacio</w:t>
      </w:r>
    </w:p>
    <w:p>
      <w:pPr>
        <w:pStyle w:val="Normal"/>
        <w:pageBreakBefore w:val="false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 avanguardie storiche</w:t>
      </w:r>
    </w:p>
    <w:p>
      <w:pPr>
        <w:pStyle w:val="Normal"/>
        <w:pageBreakBefore w:val="false"/>
        <w:jc w:val="both"/>
        <w:rPr>
          <w:sz w:val="24"/>
          <w:szCs w:val="24"/>
        </w:rPr>
      </w:pPr>
      <w:r>
        <w:rPr>
          <w:sz w:val="24"/>
          <w:szCs w:val="24"/>
        </w:rPr>
        <w:t>Fine ottocento inizi del novecento, caratteri generali del periodo storico e sociale, i movimenti e le avanguardie a cavallo dei due secoli.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Espressionismo francese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I Fauves: punti di riferimento e presupposti della formazione artistica.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Matisse: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Donna con cappello, La stanza rossa, La danza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Espressionismo tedesco.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precursori: Munch: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Sera nel corso Karl Johann, Il grido, Pubertà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gruppo Die Brücke: un ponte artistico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Kirchner: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Cinque donne per la strada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72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pageBreakBefore w:val="false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L’inizio dell’arte contemporanea</w:t>
      </w:r>
    </w:p>
    <w:p>
      <w:pPr>
        <w:pStyle w:val="Normal"/>
        <w:pageBreakBefore w:val="false"/>
        <w:jc w:val="both"/>
        <w:rPr>
          <w:sz w:val="24"/>
          <w:szCs w:val="24"/>
        </w:rPr>
      </w:pPr>
      <w:r>
        <w:rPr>
          <w:sz w:val="24"/>
          <w:szCs w:val="24"/>
        </w:rPr>
        <w:t>Il novecento delle avanguardie storiche: un secolo di grandi speranze e di straordinarie delusioni.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Il cubismo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Un movimento rivoluzionario che si apre a un universo di ricerche e di sperimentazioni mai tentate prima: contesto culturale. Influssi di Cézanne.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Picasso: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Poveri in riva al mare, Famiglia di saltimbanchi, Les deimoselles d’Avignon, Ritratto di Ambroise Vollard, Natura morta con sedia impagliata,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 ritratti femminili,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Guernica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Braque: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Case all’Estaque, Violino e brocca,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Il futurismo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La stagione italiana (1909 – 1944): Marinetti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Il manifesto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punti programmatici e espedienti propagandistici.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Boccioni: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 città che sale, Forma uniche della continuità nello spazio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Balla: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Dinamismo di un cane al guinzaglio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Dada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un movimento del primo dopoguerra che è un nonsenso per definizione.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Duchamp: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Fontana, L.H.O.O.Q.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Man Ray: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Cadeau, Le violon d’Ingres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Metafisica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al di là di ciò che si vede, al di là della natura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 Chirico: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 Muse inquietanti, Piazza d’Italia con statua e roulotte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Il Surrealismo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l’arte dell’inconscio, automatismo psichico puro.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Mirò: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carnevale di Arlecchino, Blu III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Magritte: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Il tradimento delle immagini, Golconda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Dalì: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 persistenza della memoria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Astrattismo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oltre la forma, il gruppo Der Blaue Reiter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Franz Marc: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Cavalli Azzurri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Kandinsky: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Senza titolo (primo </w:t>
      </w:r>
      <w:r>
        <w:rPr>
          <w:i/>
          <w:sz w:val="24"/>
          <w:szCs w:val="24"/>
        </w:rPr>
        <w:t>acquerello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astratto) 1910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De Stijl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il nuovo linguaggio del neoplasticismo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Mondrian: il tema dei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Mulini,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la serie degli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Alberi, Composition n.° II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72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La nascita del movimento moderno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294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294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Razionalismo in architettura, l’esperienza del BauHaus: l’ideologia e il programma, Gropius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Mies van der Rohe: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Padiglione della Germania a Barcellona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Le Corbusier: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Modulor, Villa Savoye, L’unità di abitazione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Lloyd Wright: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Casa sulla cascata, Guggenheim Museum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72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pageBreakBefore w:val="false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Esperienze artistiche del secondo dopoguerra </w:t>
      </w:r>
    </w:p>
    <w:p>
      <w:pPr>
        <w:pStyle w:val="Normal"/>
        <w:pageBreakBefore w:val="false"/>
        <w:rPr>
          <w:sz w:val="24"/>
          <w:szCs w:val="24"/>
        </w:rPr>
      </w:pPr>
      <w:r>
        <w:rPr>
          <w:sz w:val="24"/>
          <w:szCs w:val="24"/>
        </w:rPr>
        <w:t>Verso il contemporaneo, alla ricerca di nuove vie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927" w:right="0" w:hanging="36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Arte informale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in Italia tra realismo e astrattismo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Burri: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Combustione, Grande Cretto di Gibellina, Sacco e Rosso, I cicli di Cellotex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Fontana: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Concetto spaziale, attese, I buchi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927" w:right="0" w:hanging="36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Bacon: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Tre studi di figure alla base di una crocifissione, Studio del ritratto di Papa Innocenzo X di Velásquez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927" w:right="0" w:hanging="36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Espressionismo astratto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tra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Action Painting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Color Field Painting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Pollock: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Number 27, Pali blu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Rothko: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Violet, Black, Orange, Yellow on White and Red,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927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Pop Art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arte e civiltà di massa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Warhol: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Green Coca Cola Bottles, Marilyn, Minestra in scatola Campbell’s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Lichtenstein: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Whaam!, Tempio di Apollo IV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927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Arte povera italiana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la rivincita della materia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Pistoletto: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Venere degli stracci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Merz: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Igloo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927" w:right="0" w:hanging="360"/>
        <w:jc w:val="left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Land Art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sconfinamento della frontiera dell’arte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Smithson: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Spiral Jetty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Christo: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Impacchettamento del Pont Neuf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927" w:right="0" w:hanging="360"/>
        <w:jc w:val="left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MInimal Art: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serialità e forme elementari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Frank Stella: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Die Fahne Hoch!, Harran II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927" w:right="0" w:hanging="360"/>
        <w:jc w:val="left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Body Art e performance: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corpo come linguaggio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Abramović: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Imponderabilia, The </w:t>
      </w:r>
      <w:r>
        <w:rPr>
          <w:i/>
          <w:sz w:val="24"/>
          <w:szCs w:val="24"/>
        </w:rPr>
        <w:t>artist is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present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927" w:right="0" w:hanging="36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Graffiti e street art: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l’arte della strada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Haring: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Senza titolo, Tuttomondo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Basquiat: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Jungle Jism, Untitled (Skull)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927" w:right="0" w:hanging="360"/>
        <w:jc w:val="left"/>
        <w:rPr>
          <w:sz w:val="24"/>
          <w:szCs w:val="24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New Dada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provocazione che si rifà ai Dada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927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Rauschenberg: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Bed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993" w:right="0" w:hanging="0"/>
        <w:jc w:val="left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0" w:name="_heading=h.gjdgxs"/>
      <w:bookmarkStart w:id="1" w:name="_heading=h.gjdgxs"/>
      <w:bookmarkEnd w:id="1"/>
    </w:p>
    <w:p>
      <w:pPr>
        <w:pStyle w:val="Normal"/>
        <w:pageBreakBefor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 w:val="false"/>
        <w:rPr/>
      </w:pPr>
      <w:r>
        <w:rPr>
          <w:sz w:val="24"/>
          <w:szCs w:val="24"/>
        </w:rPr>
        <w:t xml:space="preserve">Roma 12 maggio 2022                                                                              Gabriella Biancini                              </w:t>
      </w:r>
    </w:p>
    <w:p>
      <w:pPr>
        <w:pStyle w:val="Normal"/>
        <w:pageBreakBefore w:val="false"/>
        <w:tabs>
          <w:tab w:val="clear" w:pos="720"/>
          <w:tab w:val="left" w:pos="6180" w:leader="none"/>
        </w:tabs>
        <w:spacing w:before="0" w:after="200"/>
        <w:rPr/>
      </w:pPr>
      <w:r>
        <w:rPr/>
        <w:tab/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927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845c1c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5c1c"/>
    <w:pPr>
      <w:spacing w:before="0" w:after="200"/>
      <w:ind w:left="720" w:hanging="0"/>
      <w:contextualSpacing/>
    </w:pPr>
    <w:rPr/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d5TLo1PoPBhI1qPwR4ljzl29Psw==">AMUW2mUfhQe2KFB+sDBiO+y8njHLTv5JmRQIU5QRZMCTDxbt1ybbp6Ipwe+K0KoYtGoMeztQ4YTzpGflB6/pYP4F09gWM0BIBE7PUudbrDs4flCu71GzfT9vjA4Lg6ryeGBR7CMvio19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4</Pages>
  <Words>583</Words>
  <Characters>3314</Characters>
  <CharactersWithSpaces>3919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2018-06-07T07:40:00Z</dcterms:created>
  <dc:creator>Carla Tagliaferri</dc:creator>
  <dc:description/>
  <dc:language>it-IT</dc:language>
  <cp:lastModifiedBy/>
  <cp:revision>0</cp:revision>
  <dc:subject/>
  <dc:title/>
</cp:coreProperties>
</file>