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DI STORIA DELL’ARTE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2 sezione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Gabriella Biancini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Scolastico: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L’arte paleocristiana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crisi dell’impero romano: la decadenza politica, morale e spirituale della società romana. La diffusione del Cristianesimo dal periodo delle persecuzioni all’età di Costantino: la liberalizzazione del culto cristiano e la crisi dell’arte romana.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Basilica paleocristiana: l’origine della planimetria dalle basiliche romane, la planimetria. Le 4 grandi Basiliche a Roma.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Edifici a pianta centrale.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Mosaico. Origine del nome, la tecnica, i materiali, le tipologie.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Volta anulare del Mausoleo di Santa Costanza; navata e arco trionfale di Santa Maria Maggiore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L'arte a Ravenna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Galla Placidia a Giustiniano: ovvero tra Romani, barbari e orientali. L'architettura e i mosaici: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periodo imperiale: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Mausoleo di Galla Placidia.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periodo ostrogotico: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Basilica di Sant'Apollinare Nuovo.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periodo giustinianeo: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Basilica di San Vitale.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Arte barbarica e le cosiddette “arti minori”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longobardi. Cattolicizzazione e romanizzazione di una stirpe bellicosa.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L’unicità di Roma fra Longobardi e Carolingi.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 arte della rinascenza carolingia: il sogno della grandezza romana: il Sacro Romano Impero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Arte romanica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Arte romanica: formazione e caratteristiche; gli elementi costitutivi e le tecniche della architettura.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Architettura romanica in Italia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romanico lombardo: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Basilica di Sant’Ambrogio a 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romanico in Emilia: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cattedrale di Modena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romanico A Firenze 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Miniato al Monte, Il battistero di San Giovanni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romanico a Venezia 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basilica di San Marco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romanico a Pisa 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cattedrale di Pisa, Piazza dei Miracoli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 scultura romanica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temi e i luoghi della scultura.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 pittura romanica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tecnica pittorica della miniatura e della tempera su tavola (le croci dipinte).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Arte Gotica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Origini e diffusione dell’arte gotica.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Architettura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tecniche costruttive, archi rampanti, volta ad ogiva costolonata, archi a sesto acuto, pinnacoli.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gotico in Francia culla della nuova architettura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cattedrale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Saint-Denis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i w:val="1"/>
          <w:rtl w:val="0"/>
        </w:rPr>
        <w:t xml:space="preserve">Sainte-Chapelle.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gotico in Italia: Basiliche ed Abbazie Cistercensi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scultura gotica: i Pisano, Arnolfo di Cambio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pittura gotica: in Europa e in Italia (Cimabue, Duccio di Buoninsegna, Giotto).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DISEGNO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Proiezioni ortogonali di figure solide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Proiezioni assonometriche di figure di solidi e solidi composti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Roma, 5 giugno 2021                                                                                            Gabriella Biancini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styleId="ListLabel1" w:customStyle="1">
    <w:name w:val="ListLabel 1"/>
    <w:rPr>
      <w:rFonts w:cs="Courier New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WWNum1" w:customStyle="1">
    <w:name w:val="WWNum1"/>
    <w:basedOn w:val="Nessunelenco"/>
    <w:pPr>
      <w:numPr>
        <w:numId w:val="1"/>
      </w:numPr>
    </w:pPr>
  </w:style>
  <w:style w:type="numbering" w:styleId="WWNum2" w:customStyle="1">
    <w:name w:val="WWNum2"/>
    <w:basedOn w:val="Nessunelenco"/>
    <w:pPr>
      <w:numPr>
        <w:numId w:val="2"/>
      </w:numPr>
    </w:pPr>
  </w:style>
  <w:style w:type="numbering" w:styleId="WWNum3" w:customStyle="1">
    <w:name w:val="WWNum3"/>
    <w:basedOn w:val="Nessunelenco"/>
    <w:pPr>
      <w:numPr>
        <w:numId w:val="3"/>
      </w:numPr>
    </w:pPr>
  </w:style>
  <w:style w:type="numbering" w:styleId="WWNum4" w:customStyle="1">
    <w:name w:val="WWNum4"/>
    <w:basedOn w:val="Nessunelenco"/>
    <w:pPr>
      <w:numPr>
        <w:numId w:val="4"/>
      </w:numPr>
    </w:pPr>
  </w:style>
  <w:style w:type="numbering" w:styleId="WWNum5" w:customStyle="1">
    <w:name w:val="WWNum5"/>
    <w:basedOn w:val="Nessunelenco"/>
    <w:pPr>
      <w:numPr>
        <w:numId w:val="5"/>
      </w:numPr>
    </w:pPr>
  </w:style>
  <w:style w:type="numbering" w:styleId="WWNum6" w:customStyle="1">
    <w:name w:val="WWNum6"/>
    <w:basedOn w:val="Nessunelenco"/>
    <w:pPr>
      <w:numPr>
        <w:numId w:val="6"/>
      </w:numPr>
    </w:pPr>
  </w:style>
  <w:style w:type="numbering" w:styleId="WWNum7" w:customStyle="1">
    <w:name w:val="WWNum7"/>
    <w:basedOn w:val="Nessunelenco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7toopE2QJVYMsHp+gm+mZIPCQ==">AMUW2mWSPXxhgVNktNBoHykJUmaU8GMiDPNJG6eh+6yBEcSiuAo8F6c8H0i/BjF7tcxw6A9aUoqJ0JGtyo8h/sgpWsAi+PDQyI5HalzzdV1L3nXKkbECBGnLZvSt5FZuZpy8ASmVZ4n2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2020-06-01T07:25:00Z</dcterms:created>
  <dc:creator>Carla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