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Liceo Scientifico Morgagni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Classe 2 sez. H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a.s. 2020/2021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Programma di Latino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6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Insegnante Elisabetta Farroni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Libro di testo: N. Flocchini, A. Flocchini, M. Sampietro, P. Lamagna,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Verba Manent, 1 e 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ed. Sansoni per la Scuola.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facilità si riportano i contenuti grammaticali presentati dal manuale nella Sezioni 6 (dal Modulo 16) del Volume 1 e nelle Sezioni 1-14 (fino al Modulo 40) del Volume 2.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precisa che le lezioni sono state costantemente affrontate secondo un “cauto eclettismo” basato sullo studio normativo, sull’analisi contrastiva della grammatica latina/italiana, sulla costante riflessione semantico-lessicale e su alcuni elementi di civiltà utili per comprendere e per tradurre un testo latino.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Morfologia: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V declinazione.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Pronomi e aggettivi determinativi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idem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ipse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Pronomi e aggettivi dimostrativi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hic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ille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Pronome relativo e proposizione relativa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nesso relativo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Verbo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fero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composti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Verbo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composti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numerali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Pronomi, aggettivi e avverbi interrogativi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Comparativi e superlativi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Sintassi dei casi: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Genitivo di pertinenza, colpa e pena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Dativo di vantaggio/svantaggio, fine/scopo, doppio dativo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Ablativo con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utor, fruor, fungor, vescor, potior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Ablativo con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dignus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indignus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Verbo e le proposizioni: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Indicativo: piuccheperfetto e futuro anteriore attivo e passivo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legge dell’anteriorità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Valore assoluto e relativo dei tempi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verbi deponenti e semideponenti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coniugazione attiva e passiva del congiuntivo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Tempi principali e tempi storici / consecutio temporum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proposizione finale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proposizioni completive al congiuntivo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proposizione consecutiva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proposizione narrativa (cum + congiuntivo)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Participio: presente e perfetto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participio congiunto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L’ablativo assoluto, ablativo assoluto nominale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participio futuro e la perifrastica attiva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L’infinito e la proposizione infinitiva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proposizione interrogativa diretta reale e retorica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Gli alunni</w:t>
        <w:tab/>
        <w:tab/>
        <w:tab/>
        <w:tab/>
        <w:tab/>
        <w:tab/>
        <w:tab/>
        <w:tab/>
        <w:t xml:space="preserve">L’insegnante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uoo9zsxy1g9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75EC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057EA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2hn6CPJ7BQZ3Dh2H+fquW7hxCA==">AMUW2mUOgwgUsC7KiwHXpabn1PzClH4AglrU+vAroCh5Xwh8KYgyliNOE23Zvn9CIS7eCm0ihqM/P5sHXV3un2ILINO2cbYnPlTxxYYOYEkHoiWH18gob1QiS3vcW3Al8uFBgPhblhzU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2019-06-10T09:21:00Z</dcterms:created>
  <dc:creator>Utente Windows</dc:creator>
</cp:coreProperties>
</file>