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092207">
              <w:rPr>
                <w:b/>
                <w:sz w:val="28"/>
                <w:szCs w:val="28"/>
              </w:rPr>
              <w:t>2G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(con rassegna di testi da Erodoto alle più recenti discussioni sui limiti del diritto di parola sul web e sul </w:t>
            </w:r>
            <w:r w:rsidR="00092207">
              <w:rPr>
                <w:b/>
                <w:sz w:val="20"/>
                <w:szCs w:val="20"/>
              </w:rPr>
              <w:t>cosiddetto “paradosso della tolleranza”</w:t>
            </w:r>
            <w:r>
              <w:rPr>
                <w:b/>
                <w:sz w:val="20"/>
                <w:szCs w:val="20"/>
              </w:rPr>
              <w:t xml:space="preserve">); </w:t>
            </w:r>
            <w:r w:rsidR="00092207">
              <w:rPr>
                <w:b/>
                <w:sz w:val="20"/>
                <w:szCs w:val="20"/>
              </w:rPr>
              <w:t xml:space="preserve">“barbaro” nell’antica Grecia e nell’antica Roma; modulo di “global </w:t>
            </w:r>
            <w:proofErr w:type="spellStart"/>
            <w:r w:rsidR="00092207">
              <w:rPr>
                <w:b/>
                <w:sz w:val="20"/>
                <w:szCs w:val="20"/>
              </w:rPr>
              <w:t>history</w:t>
            </w:r>
            <w:proofErr w:type="spellEnd"/>
            <w:r w:rsidR="00092207">
              <w:rPr>
                <w:b/>
                <w:sz w:val="20"/>
                <w:szCs w:val="20"/>
              </w:rPr>
              <w:t xml:space="preserve">”: cenni introduttivi, la “via della seta”, la “questione </w:t>
            </w:r>
            <w:proofErr w:type="spellStart"/>
            <w:r w:rsidR="00092207">
              <w:rPr>
                <w:b/>
                <w:sz w:val="20"/>
                <w:szCs w:val="20"/>
              </w:rPr>
              <w:t>Pirenne</w:t>
            </w:r>
            <w:proofErr w:type="spellEnd"/>
            <w:r w:rsidR="00092207">
              <w:rPr>
                <w:b/>
                <w:sz w:val="20"/>
                <w:szCs w:val="20"/>
              </w:rPr>
              <w:t xml:space="preserve">”; cenni sulla storia del conflitto israelo-palestinese. </w:t>
            </w:r>
          </w:p>
        </w:tc>
      </w:tr>
    </w:tbl>
    <w:p w:rsidR="00B765E0" w:rsidRPr="00F32B1C" w:rsidRDefault="00092207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92207"/>
    <w:rsid w:val="000B731C"/>
    <w:rsid w:val="0019583F"/>
    <w:rsid w:val="0055269E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FBD93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2021-05-30T23:17:00Z</dcterms:modified>
</cp:coreProperties>
</file>