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554962" w:rsidTr="003B7133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4962" w:rsidRDefault="008546AA" w:rsidP="008546A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A.S. 2020/2021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CLASSE </w:t>
            </w:r>
            <w:r>
              <w:rPr>
                <w:b/>
                <w:sz w:val="28"/>
                <w:szCs w:val="28"/>
              </w:rPr>
              <w:t>5D</w:t>
            </w:r>
          </w:p>
        </w:tc>
      </w:tr>
      <w:tr w:rsidR="00554962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62" w:rsidRDefault="00554962" w:rsidP="003B7133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554962" w:rsidTr="003B7133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62" w:rsidRDefault="00554962" w:rsidP="003B7133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554962" w:rsidTr="003B7133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62" w:rsidRDefault="00554962" w:rsidP="003B7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CONTENUTI: I presupposti del discorso etico; il relativismo culturale e il paradosso della tolleranza (con rassegna di testi da Erodoto alle più recenti discussioni sui limiti del diritto di parola sul web e sul rapporto tra femminismo e multiculturalismo); analisi e discussione di introduzione e primi tre capitoli de “I sommersi e i salvati” (con digressione su Kant, Eichmann, </w:t>
            </w:r>
            <w:proofErr w:type="spellStart"/>
            <w:r>
              <w:rPr>
                <w:b/>
                <w:sz w:val="20"/>
                <w:szCs w:val="20"/>
              </w:rPr>
              <w:t>Arendt</w:t>
            </w:r>
            <w:proofErr w:type="spellEnd"/>
            <w:r>
              <w:rPr>
                <w:b/>
                <w:sz w:val="20"/>
                <w:szCs w:val="20"/>
              </w:rPr>
              <w:t xml:space="preserve">); analisi e confronto dei principi etici di Kant e </w:t>
            </w:r>
            <w:proofErr w:type="spellStart"/>
            <w:r>
              <w:rPr>
                <w:b/>
                <w:sz w:val="20"/>
                <w:szCs w:val="20"/>
              </w:rPr>
              <w:t>Mill</w:t>
            </w:r>
            <w:proofErr w:type="spellEnd"/>
            <w:r>
              <w:rPr>
                <w:b/>
                <w:sz w:val="20"/>
                <w:szCs w:val="20"/>
              </w:rPr>
              <w:t xml:space="preserve"> (con digressione sulla liceità del mentire a fin di bene); lo “stato etico” in </w:t>
            </w:r>
            <w:proofErr w:type="spellStart"/>
            <w:r>
              <w:rPr>
                <w:b/>
                <w:sz w:val="20"/>
                <w:szCs w:val="20"/>
              </w:rPr>
              <w:t>Hegel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</w:tr>
    </w:tbl>
    <w:p w:rsidR="00B765E0" w:rsidRDefault="008546AA"/>
    <w:sectPr w:rsidR="00B765E0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62"/>
    <w:rsid w:val="000B731C"/>
    <w:rsid w:val="00554962"/>
    <w:rsid w:val="008546AA"/>
    <w:rsid w:val="00A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41E2B"/>
  <w15:chartTrackingRefBased/>
  <w15:docId w15:val="{2AE84CAF-EB20-DD46-8D98-7A6D5720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962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2</cp:revision>
  <dcterms:created xsi:type="dcterms:W3CDTF">2021-06-03T09:53:00Z</dcterms:created>
  <dcterms:modified xsi:type="dcterms:W3CDTF">2021-06-03T09:55:00Z</dcterms:modified>
</cp:coreProperties>
</file>