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119" w14:textId="7ADD18A6" w:rsidR="003610DE" w:rsidRDefault="003610DE" w:rsidP="003610D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PROGRAMMA DI STORIA CLASSE 3 I</w:t>
      </w:r>
    </w:p>
    <w:p w14:paraId="0BBDFF55" w14:textId="51D80711" w:rsidR="003610DE" w:rsidRDefault="003610DE" w:rsidP="003610D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A.S. 2020-2021 – PROF. GIULIANO LEONI</w:t>
      </w:r>
    </w:p>
    <w:p w14:paraId="6793F1C3" w14:textId="77777777" w:rsidR="003610DE" w:rsidRPr="00626499" w:rsidRDefault="003610DE" w:rsidP="003610DE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2F90BCA" w14:textId="77777777" w:rsidR="003610DE" w:rsidRDefault="003610DE" w:rsidP="003610DE">
      <w:pPr>
        <w:pStyle w:val="Standard"/>
        <w:numPr>
          <w:ilvl w:val="0"/>
          <w:numId w:val="2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La ripresa economica e demografica dopo il Mille</w:t>
      </w:r>
    </w:p>
    <w:p w14:paraId="774608CA" w14:textId="77777777" w:rsidR="003610DE" w:rsidRDefault="003610DE" w:rsidP="003610DE">
      <w:pPr>
        <w:pStyle w:val="Standard"/>
        <w:numPr>
          <w:ilvl w:val="0"/>
          <w:numId w:val="2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La genesi del Comune italiano e il conflitto con l’Impero nella seconda metà del XII secolo</w:t>
      </w:r>
    </w:p>
    <w:p w14:paraId="54CC275D" w14:textId="77777777" w:rsidR="003610DE" w:rsidRDefault="003610DE" w:rsidP="003610DE">
      <w:pPr>
        <w:pStyle w:val="Standard"/>
        <w:numPr>
          <w:ilvl w:val="0"/>
          <w:numId w:val="2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Le città marinare e le crociate</w:t>
      </w:r>
    </w:p>
    <w:p w14:paraId="370F0FE6" w14:textId="77777777" w:rsidR="003610DE" w:rsidRDefault="003610DE" w:rsidP="003610DE">
      <w:pPr>
        <w:pStyle w:val="Standard"/>
        <w:numPr>
          <w:ilvl w:val="0"/>
          <w:numId w:val="2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La formazione degli Stati nazionali: la monarchia capetingia in Francia; centralismo e fiscalità nell’Inghilterra normanna; la Magna Charta</w:t>
      </w:r>
    </w:p>
    <w:p w14:paraId="57E1C0B9" w14:textId="77777777" w:rsidR="003610DE" w:rsidRDefault="003610DE" w:rsidP="003610DE">
      <w:pPr>
        <w:pStyle w:val="Standard"/>
        <w:numPr>
          <w:ilvl w:val="0"/>
          <w:numId w:val="2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Il modello teocratico di Innocenzo III</w:t>
      </w:r>
    </w:p>
    <w:p w14:paraId="0AAB4EB4" w14:textId="77777777" w:rsidR="003610DE" w:rsidRDefault="003610DE" w:rsidP="003610DE">
      <w:pPr>
        <w:pStyle w:val="Standard"/>
        <w:numPr>
          <w:ilvl w:val="0"/>
          <w:numId w:val="4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L’età di Federico II. L’Italia tra guelfi e ghibellini. Le lotte fra gli stati regionali italiani nel ‘300</w:t>
      </w:r>
    </w:p>
    <w:p w14:paraId="68F70C88" w14:textId="77777777" w:rsidR="003610DE" w:rsidRDefault="003610DE" w:rsidP="003610DE">
      <w:pPr>
        <w:pStyle w:val="Standard"/>
        <w:numPr>
          <w:ilvl w:val="0"/>
          <w:numId w:val="4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Lo scontro tra gli Stati nazionali e il Papato; la cattività avignonese</w:t>
      </w:r>
    </w:p>
    <w:p w14:paraId="68A89FA3" w14:textId="77777777" w:rsidR="003610DE" w:rsidRDefault="003610DE" w:rsidP="003610DE">
      <w:pPr>
        <w:pStyle w:val="Standard"/>
        <w:numPr>
          <w:ilvl w:val="0"/>
          <w:numId w:val="6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Epidemie, crisi e rivolte nel XIV secolo</w:t>
      </w:r>
    </w:p>
    <w:p w14:paraId="28010F13" w14:textId="77777777" w:rsidR="003610DE" w:rsidRDefault="003610DE" w:rsidP="003610DE">
      <w:pPr>
        <w:pStyle w:val="Standard"/>
        <w:numPr>
          <w:ilvl w:val="0"/>
          <w:numId w:val="6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Inghilterra e Francia nella guerra dei Cent’anni: dalla guerra feudale alla guerra nazionale; le rivolte contadine</w:t>
      </w:r>
    </w:p>
    <w:p w14:paraId="4BAC2418" w14:textId="77777777" w:rsidR="003610DE" w:rsidRDefault="003610DE" w:rsidP="003610DE">
      <w:pPr>
        <w:pStyle w:val="Standard"/>
        <w:numPr>
          <w:ilvl w:val="0"/>
          <w:numId w:val="6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Un precario equilibrio: Signorie e Repubbliche nell’Italia del ‘400. Le compagnie di ventura</w:t>
      </w:r>
    </w:p>
    <w:p w14:paraId="25F17E8B" w14:textId="77777777" w:rsidR="003610DE" w:rsidRDefault="003610DE" w:rsidP="003610DE">
      <w:pPr>
        <w:pStyle w:val="Standard"/>
        <w:numPr>
          <w:ilvl w:val="0"/>
          <w:numId w:val="6"/>
        </w:numPr>
        <w:tabs>
          <w:tab w:val="left" w:pos="1440"/>
        </w:tabs>
        <w:ind w:left="720" w:hanging="36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L'età umanistico-rinascimentale</w:t>
      </w:r>
    </w:p>
    <w:p w14:paraId="0D8E6CBB" w14:textId="77777777" w:rsidR="00955083" w:rsidRDefault="003610DE" w:rsidP="00955083">
      <w:pPr>
        <w:pStyle w:val="Standard"/>
        <w:numPr>
          <w:ilvl w:val="0"/>
          <w:numId w:val="8"/>
        </w:numPr>
        <w:tabs>
          <w:tab w:val="left" w:pos="1440"/>
        </w:tabs>
        <w:ind w:left="720" w:hanging="360"/>
        <w:jc w:val="both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Le scoperte geografiche dei portoghesi e degli spagnoli. La conquista dell’America; la distruzione degli indigeni</w:t>
      </w:r>
    </w:p>
    <w:p w14:paraId="72C2ECA7" w14:textId="2BEDEE5E" w:rsidR="005B212B" w:rsidRDefault="003610DE" w:rsidP="00955083">
      <w:pPr>
        <w:pStyle w:val="Standard"/>
        <w:numPr>
          <w:ilvl w:val="0"/>
          <w:numId w:val="8"/>
        </w:numPr>
        <w:tabs>
          <w:tab w:val="left" w:pos="1440"/>
        </w:tabs>
        <w:ind w:left="720" w:hanging="360"/>
        <w:jc w:val="both"/>
        <w:rPr>
          <w:sz w:val="32"/>
          <w:szCs w:val="32"/>
          <w:lang w:eastAsia="ar-SA"/>
        </w:rPr>
      </w:pPr>
      <w:r w:rsidRPr="00955083">
        <w:rPr>
          <w:sz w:val="32"/>
          <w:szCs w:val="32"/>
          <w:lang w:eastAsia="ar-SA"/>
        </w:rPr>
        <w:t>La Riforma luterana</w:t>
      </w:r>
    </w:p>
    <w:p w14:paraId="61DE5AF9" w14:textId="4DA5172F" w:rsidR="00955083" w:rsidRPr="00955083" w:rsidRDefault="00955083" w:rsidP="00955083">
      <w:pPr>
        <w:pStyle w:val="Standard"/>
        <w:tabs>
          <w:tab w:val="left" w:pos="1440"/>
        </w:tabs>
        <w:ind w:left="720"/>
        <w:jc w:val="both"/>
        <w:rPr>
          <w:rFonts w:hint="eastAsia"/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Il docente</w:t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</w:r>
      <w:r>
        <w:rPr>
          <w:sz w:val="32"/>
          <w:szCs w:val="32"/>
          <w:lang w:eastAsia="ar-SA"/>
        </w:rPr>
        <w:tab/>
        <w:t>Gli studenti</w:t>
      </w:r>
    </w:p>
    <w:sectPr w:rsidR="00955083" w:rsidRPr="00955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B0F"/>
    <w:multiLevelType w:val="multilevel"/>
    <w:tmpl w:val="95C08F2A"/>
    <w:styleLink w:val="WWNum2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2FD53C3F"/>
    <w:multiLevelType w:val="multilevel"/>
    <w:tmpl w:val="603C566E"/>
    <w:styleLink w:val="WWNum5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60C53171"/>
    <w:multiLevelType w:val="multilevel"/>
    <w:tmpl w:val="FA24ED94"/>
    <w:styleLink w:val="WWNum1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69F955AA"/>
    <w:multiLevelType w:val="multilevel"/>
    <w:tmpl w:val="84AA0150"/>
    <w:styleLink w:val="WWNum9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5"/>
    <w:rsid w:val="003610DE"/>
    <w:rsid w:val="005B212B"/>
    <w:rsid w:val="00955083"/>
    <w:rsid w:val="00F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ADF7"/>
  <w15:chartTrackingRefBased/>
  <w15:docId w15:val="{4E988166-A2EC-4FD3-9650-92585CA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610DE"/>
    <w:pPr>
      <w:widowControl w:val="0"/>
      <w:suppressAutoHyphens/>
      <w:autoSpaceDN w:val="0"/>
      <w:spacing w:after="200" w:line="276" w:lineRule="auto"/>
    </w:pPr>
    <w:rPr>
      <w:rFonts w:ascii="Liberation Serif" w:eastAsia="SimSun" w:hAnsi="Liberation Serif" w:cs="Arial"/>
      <w:kern w:val="3"/>
      <w:sz w:val="24"/>
      <w:szCs w:val="24"/>
    </w:rPr>
  </w:style>
  <w:style w:type="numbering" w:customStyle="1" w:styleId="WWNum1">
    <w:name w:val="WWNum1"/>
    <w:rsid w:val="003610DE"/>
    <w:pPr>
      <w:numPr>
        <w:numId w:val="1"/>
      </w:numPr>
    </w:pPr>
  </w:style>
  <w:style w:type="numbering" w:customStyle="1" w:styleId="WWNum2">
    <w:name w:val="WWNum2"/>
    <w:rsid w:val="003610DE"/>
    <w:pPr>
      <w:numPr>
        <w:numId w:val="3"/>
      </w:numPr>
    </w:pPr>
  </w:style>
  <w:style w:type="numbering" w:customStyle="1" w:styleId="WWNum5">
    <w:name w:val="WWNum5"/>
    <w:rsid w:val="003610DE"/>
    <w:pPr>
      <w:numPr>
        <w:numId w:val="5"/>
      </w:numPr>
    </w:pPr>
  </w:style>
  <w:style w:type="numbering" w:customStyle="1" w:styleId="WWNum9">
    <w:name w:val="WWNum9"/>
    <w:rsid w:val="003610DE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3</cp:revision>
  <dcterms:created xsi:type="dcterms:W3CDTF">2021-06-01T20:39:00Z</dcterms:created>
  <dcterms:modified xsi:type="dcterms:W3CDTF">2021-06-02T22:00:00Z</dcterms:modified>
</cp:coreProperties>
</file>