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786C" w14:textId="524A020A" w:rsidR="008A69B1" w:rsidRDefault="008A69B1" w:rsidP="008A69B1">
      <w:pPr>
        <w:pStyle w:val="Titolo"/>
      </w:pPr>
      <w:r>
        <w:t>LICEO SCIENTIFICO MORGAGNI – ANNO SCOLASTICO 20</w:t>
      </w:r>
      <w:r w:rsidR="00E1560A">
        <w:t>20</w:t>
      </w:r>
      <w:r>
        <w:t>-202</w:t>
      </w:r>
      <w:r w:rsidR="00E1560A">
        <w:t>1</w:t>
      </w:r>
    </w:p>
    <w:p w14:paraId="6353AFE8" w14:textId="77777777" w:rsidR="008A69B1" w:rsidRDefault="008A69B1" w:rsidP="008A69B1">
      <w:pPr>
        <w:pStyle w:val="Titolo"/>
      </w:pPr>
    </w:p>
    <w:p w14:paraId="1C904DF8" w14:textId="77777777" w:rsidR="008A69B1" w:rsidRDefault="008A69B1" w:rsidP="008A69B1">
      <w:pPr>
        <w:pStyle w:val="Titolo"/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PROF. GIULIANO LEONI – PROGRAMMA DI FILOSOFIA CLASSE IV B</w:t>
      </w:r>
    </w:p>
    <w:p w14:paraId="670BF224" w14:textId="77777777" w:rsidR="008A69B1" w:rsidRDefault="008A69B1" w:rsidP="008A69B1">
      <w:pPr>
        <w:pStyle w:val="Sottotitolo"/>
        <w:tabs>
          <w:tab w:val="left" w:pos="720"/>
        </w:tabs>
        <w:rPr>
          <w:rFonts w:eastAsia="Times New Roman"/>
          <w:sz w:val="24"/>
          <w:szCs w:val="24"/>
          <w:lang w:eastAsia="ar-SA"/>
        </w:rPr>
      </w:pPr>
    </w:p>
    <w:p w14:paraId="131A211D" w14:textId="398D9094" w:rsidR="00E1560A" w:rsidRPr="00E1560A" w:rsidRDefault="00E1560A" w:rsidP="00E1560A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Fisica di Aristotele: il finalismo; mondo sublunare e mondo </w:t>
      </w:r>
      <w:proofErr w:type="spellStart"/>
      <w:r>
        <w:rPr>
          <w:rFonts w:eastAsia="Times New Roman"/>
          <w:b w:val="0"/>
          <w:bCs w:val="0"/>
          <w:lang w:eastAsia="ar-SA"/>
        </w:rPr>
        <w:t>sopralunare</w:t>
      </w:r>
      <w:proofErr w:type="spellEnd"/>
      <w:r>
        <w:rPr>
          <w:rFonts w:eastAsia="Times New Roman"/>
          <w:b w:val="0"/>
          <w:bCs w:val="0"/>
          <w:lang w:eastAsia="ar-SA"/>
        </w:rPr>
        <w:t>; la teoria dei luoghi naturali; lo spazio e il tempo.</w:t>
      </w:r>
    </w:p>
    <w:p w14:paraId="60BF4B92" w14:textId="7FB26F7B" w:rsidR="00E1560A" w:rsidRDefault="00E1560A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L’Ellenismo: caratteri generali; la funzione della filosofia; le scuole e l’ideale del saggio. L’Epicureismo: teoria della conoscenza; fisica; etica. Lettura integrale della Lettera a </w:t>
      </w:r>
      <w:proofErr w:type="spellStart"/>
      <w:r>
        <w:rPr>
          <w:rFonts w:eastAsia="Times New Roman"/>
          <w:b w:val="0"/>
          <w:bCs w:val="0"/>
          <w:lang w:eastAsia="ar-SA"/>
        </w:rPr>
        <w:t>Meneceo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. Lo Stoicismo: teoria della conoscenza; fisica; etica. </w:t>
      </w:r>
    </w:p>
    <w:p w14:paraId="5055411E" w14:textId="51DE05B2" w:rsidR="008A69B1" w:rsidRDefault="00E1560A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nascita della filosofia cristiana. </w:t>
      </w:r>
      <w:r w:rsidR="008A69B1">
        <w:rPr>
          <w:rFonts w:eastAsia="Times New Roman"/>
          <w:b w:val="0"/>
          <w:bCs w:val="0"/>
          <w:lang w:eastAsia="ar-SA"/>
        </w:rPr>
        <w:t xml:space="preserve">Agostino. Il rapporto tra fede e ragione; la dottrina dell’anima e il rapporto fra uomo e Dio; </w:t>
      </w:r>
      <w:r>
        <w:rPr>
          <w:rFonts w:eastAsia="Times New Roman"/>
          <w:b w:val="0"/>
          <w:bCs w:val="0"/>
          <w:lang w:eastAsia="ar-SA"/>
        </w:rPr>
        <w:t xml:space="preserve">volontà, amore e peccato; </w:t>
      </w:r>
      <w:r w:rsidR="008A69B1">
        <w:rPr>
          <w:rFonts w:eastAsia="Times New Roman"/>
          <w:b w:val="0"/>
          <w:bCs w:val="0"/>
          <w:lang w:eastAsia="ar-SA"/>
        </w:rPr>
        <w:t>grazia e libero arbitrio.</w:t>
      </w:r>
    </w:p>
    <w:p w14:paraId="71B00745" w14:textId="77777777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Scolastica: caratteri generali.</w:t>
      </w:r>
    </w:p>
    <w:p w14:paraId="0913C713" w14:textId="77777777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Anselmo d’Aosta. Il rapporto tra fede e ragione e le prove dell’esistenza di Dio. </w:t>
      </w:r>
    </w:p>
    <w:p w14:paraId="27253262" w14:textId="0B2F3433" w:rsidR="008A69B1" w:rsidRP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Le cinque vie di Tommaso d’Aquino per la dimostrazione dell’esistenza di Dio. Essenza ed esistenza; gli attributi di Dio e il metodo analogico.  </w:t>
      </w:r>
    </w:p>
    <w:p w14:paraId="19FFD559" w14:textId="0FFBD892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L’età umanistico-rinascimentale: il quadro storico-filosofico; </w:t>
      </w:r>
      <w:r w:rsidR="00E1560A">
        <w:rPr>
          <w:rFonts w:eastAsia="Times New Roman"/>
          <w:b w:val="0"/>
          <w:bCs w:val="0"/>
          <w:lang w:eastAsia="ar-SA"/>
        </w:rPr>
        <w:t>il neoplatonismo</w:t>
      </w:r>
      <w:r>
        <w:rPr>
          <w:rFonts w:eastAsia="Times New Roman"/>
          <w:b w:val="0"/>
          <w:bCs w:val="0"/>
          <w:lang w:eastAsia="ar-SA"/>
        </w:rPr>
        <w:t xml:space="preserve"> tra '400 e '500.</w:t>
      </w:r>
    </w:p>
    <w:p w14:paraId="06A8692A" w14:textId="77777777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Nicolò Cusano, precursore di Copernico e Bruno. </w:t>
      </w:r>
    </w:p>
    <w:p w14:paraId="05D71BB8" w14:textId="58BE9C84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Pico della Mirandola e la </w:t>
      </w:r>
      <w:proofErr w:type="spellStart"/>
      <w:r>
        <w:rPr>
          <w:rFonts w:eastAsia="Times New Roman"/>
          <w:b w:val="0"/>
          <w:bCs w:val="0"/>
          <w:i/>
          <w:iCs/>
          <w:lang w:eastAsia="ar-SA"/>
        </w:rPr>
        <w:t>Oratio</w:t>
      </w:r>
      <w:proofErr w:type="spellEnd"/>
      <w:r>
        <w:rPr>
          <w:rFonts w:eastAsia="Times New Roman"/>
          <w:b w:val="0"/>
          <w:bCs w:val="0"/>
          <w:i/>
          <w:iCs/>
          <w:lang w:eastAsia="ar-SA"/>
        </w:rPr>
        <w:t xml:space="preserve"> de </w:t>
      </w:r>
      <w:proofErr w:type="spellStart"/>
      <w:r>
        <w:rPr>
          <w:rFonts w:eastAsia="Times New Roman"/>
          <w:b w:val="0"/>
          <w:bCs w:val="0"/>
          <w:i/>
          <w:iCs/>
          <w:lang w:eastAsia="ar-SA"/>
        </w:rPr>
        <w:t>hominis</w:t>
      </w:r>
      <w:proofErr w:type="spellEnd"/>
      <w:r>
        <w:rPr>
          <w:rFonts w:eastAsia="Times New Roman"/>
          <w:b w:val="0"/>
          <w:bCs w:val="0"/>
          <w:i/>
          <w:iCs/>
          <w:lang w:eastAsia="ar-SA"/>
        </w:rPr>
        <w:t xml:space="preserve"> </w:t>
      </w:r>
      <w:proofErr w:type="spellStart"/>
      <w:r>
        <w:rPr>
          <w:rFonts w:eastAsia="Times New Roman"/>
          <w:b w:val="0"/>
          <w:bCs w:val="0"/>
          <w:i/>
          <w:iCs/>
          <w:lang w:eastAsia="ar-SA"/>
        </w:rPr>
        <w:t>dignitate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. </w:t>
      </w:r>
    </w:p>
    <w:p w14:paraId="284F22CF" w14:textId="77777777" w:rsidR="008A69B1" w:rsidRDefault="008A69B1" w:rsidP="008A69B1">
      <w:pPr>
        <w:pStyle w:val="Sottotitolo"/>
        <w:numPr>
          <w:ilvl w:val="0"/>
          <w:numId w:val="1"/>
        </w:numPr>
        <w:spacing w:before="120" w:after="100" w:afterAutospacing="1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ar-SA"/>
        </w:rPr>
        <w:t>La magia naturale</w:t>
      </w:r>
    </w:p>
    <w:p w14:paraId="7EF7252E" w14:textId="77777777" w:rsidR="008A69B1" w:rsidRDefault="008A69B1" w:rsidP="008A69B1">
      <w:pPr>
        <w:pStyle w:val="Corpotesto"/>
        <w:numPr>
          <w:ilvl w:val="0"/>
          <w:numId w:val="1"/>
        </w:numPr>
        <w:spacing w:before="120" w:after="100" w:afterAutospacing="1"/>
        <w:rPr>
          <w:lang w:eastAsia="ar-SA"/>
        </w:rPr>
      </w:pPr>
      <w:r>
        <w:rPr>
          <w:rFonts w:eastAsia="Times New Roman"/>
          <w:lang w:eastAsia="ar-SA"/>
        </w:rPr>
        <w:t>Il pensiero di Giordano Bruno fra Rinascimento e scienza moderna.</w:t>
      </w:r>
    </w:p>
    <w:p w14:paraId="6A5A4893" w14:textId="77777777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rivoluzione astronomica: Copernico, Brahe e Keplero. </w:t>
      </w:r>
    </w:p>
    <w:p w14:paraId="249F1AC7" w14:textId="77777777" w:rsid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rivoluzione scientifica. Galileo </w:t>
      </w:r>
      <w:proofErr w:type="spellStart"/>
      <w:r>
        <w:rPr>
          <w:rFonts w:eastAsia="Times New Roman"/>
          <w:b w:val="0"/>
          <w:bCs w:val="0"/>
          <w:lang w:eastAsia="ar-SA"/>
        </w:rPr>
        <w:t>Galiei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 scienziato e filosofo. La definitiva separazione fra scienza e fede; gli esperimenti mentali e i momenti del metodo scientifico; induzione e deduzione; sensata esperienza e necessarie dimostrazioni. Il processo.</w:t>
      </w:r>
    </w:p>
    <w:p w14:paraId="68245EF7" w14:textId="29C8F5FD" w:rsidR="008A69B1" w:rsidRPr="008A69B1" w:rsidRDefault="008A69B1" w:rsidP="008A69B1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Cartesio: la scoperta del soggetto. Il dubbio e il </w:t>
      </w:r>
      <w:r>
        <w:rPr>
          <w:rFonts w:eastAsia="Times New Roman"/>
          <w:b w:val="0"/>
          <w:bCs w:val="0"/>
          <w:i/>
          <w:iCs/>
          <w:lang w:eastAsia="ar-SA"/>
        </w:rPr>
        <w:t>cogito</w:t>
      </w:r>
      <w:r>
        <w:rPr>
          <w:rFonts w:eastAsia="Times New Roman"/>
          <w:b w:val="0"/>
          <w:bCs w:val="0"/>
          <w:lang w:eastAsia="ar-SA"/>
        </w:rPr>
        <w:t xml:space="preserve">; le prove dell’esistenza di Dio; Dio come garante dell’esistenza della realtà sensibile; il dualismo fra res </w:t>
      </w:r>
      <w:proofErr w:type="spellStart"/>
      <w:r>
        <w:rPr>
          <w:rFonts w:eastAsia="Times New Roman"/>
          <w:b w:val="0"/>
          <w:bCs w:val="0"/>
          <w:lang w:eastAsia="ar-SA"/>
        </w:rPr>
        <w:t>cogitans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 e res </w:t>
      </w:r>
      <w:proofErr w:type="spellStart"/>
      <w:r>
        <w:rPr>
          <w:rFonts w:eastAsia="Times New Roman"/>
          <w:b w:val="0"/>
          <w:bCs w:val="0"/>
          <w:lang w:eastAsia="ar-SA"/>
        </w:rPr>
        <w:t>extensa</w:t>
      </w:r>
      <w:proofErr w:type="spellEnd"/>
      <w:r>
        <w:rPr>
          <w:rFonts w:eastAsia="Times New Roman"/>
          <w:b w:val="0"/>
          <w:bCs w:val="0"/>
          <w:lang w:eastAsia="ar-SA"/>
        </w:rPr>
        <w:t>. La fisica e la cosmologia di Cartesio; la teoria dei vortici.</w:t>
      </w:r>
    </w:p>
    <w:p w14:paraId="565C2942" w14:textId="78B718E7" w:rsidR="008A69B1" w:rsidRDefault="008A69B1" w:rsidP="008A69B1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L’empirismo: caratteri generali. Locke: </w:t>
      </w:r>
      <w:r w:rsidR="00E1560A">
        <w:rPr>
          <w:rFonts w:eastAsia="Times New Roman"/>
          <w:lang w:eastAsia="ar-SA"/>
        </w:rPr>
        <w:t>idee semplici e idee complesse; la riflessione sul concetto di sostanza</w:t>
      </w:r>
      <w:r w:rsidR="003E2716">
        <w:rPr>
          <w:rFonts w:eastAsia="Times New Roman"/>
          <w:lang w:eastAsia="ar-SA"/>
        </w:rPr>
        <w:t>; la conoscenza e le sue forme.</w:t>
      </w:r>
    </w:p>
    <w:p w14:paraId="77AF5F89" w14:textId="77777777" w:rsidR="008A69B1" w:rsidRDefault="008A69B1" w:rsidP="008A69B1">
      <w:pPr>
        <w:pStyle w:val="Paragrafoelenco"/>
        <w:spacing w:before="120" w:after="100" w:afterAutospacing="1"/>
        <w:ind w:left="501"/>
        <w:jc w:val="both"/>
        <w:rPr>
          <w:rFonts w:eastAsia="Times New Roman"/>
          <w:lang w:eastAsia="ar-SA"/>
        </w:rPr>
      </w:pPr>
    </w:p>
    <w:p w14:paraId="42FE3383" w14:textId="1DF115B0" w:rsidR="008A69B1" w:rsidRDefault="008A69B1" w:rsidP="008A69B1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Hume: le impressioni e le idee, l’abitudine e il principio di associazione; il principio di causa e la credenza nel mondo esterno.</w:t>
      </w:r>
    </w:p>
    <w:p w14:paraId="0F7199AA" w14:textId="77777777" w:rsidR="003E2716" w:rsidRDefault="008A69B1" w:rsidP="003E2716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N.B. La trattazione dell’età dei Lumi e dei suoi esponenti principali è stata inserita nel programma di Storia</w:t>
      </w:r>
      <w:r w:rsidR="003E2716">
        <w:rPr>
          <w:rFonts w:eastAsia="Times New Roman"/>
          <w:b w:val="0"/>
          <w:bCs w:val="0"/>
          <w:lang w:eastAsia="ar-SA"/>
        </w:rPr>
        <w:t xml:space="preserve"> </w:t>
      </w:r>
    </w:p>
    <w:p w14:paraId="66D01386" w14:textId="4AE0A66D" w:rsidR="00752B83" w:rsidRPr="003E2716" w:rsidRDefault="003E2716" w:rsidP="003E2716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Il docente   </w:t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  <w:t>Gli studenti</w:t>
      </w:r>
    </w:p>
    <w:sectPr w:rsidR="00752B83" w:rsidRPr="003E2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747"/>
    <w:multiLevelType w:val="hybridMultilevel"/>
    <w:tmpl w:val="66346CE6"/>
    <w:lvl w:ilvl="0" w:tplc="0410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93"/>
    <w:rsid w:val="003E2716"/>
    <w:rsid w:val="00752B83"/>
    <w:rsid w:val="00896293"/>
    <w:rsid w:val="008A69B1"/>
    <w:rsid w:val="00E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2180"/>
  <w15:chartTrackingRefBased/>
  <w15:docId w15:val="{6DCCD51F-70A0-43FD-80DA-A5537F70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Intestazione"/>
    <w:next w:val="Corpotesto"/>
    <w:link w:val="SottotitoloCarattere"/>
    <w:qFormat/>
    <w:rsid w:val="008A69B1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A69B1"/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A69B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A69B1"/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9B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9B1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69B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6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3</cp:revision>
  <dcterms:created xsi:type="dcterms:W3CDTF">2021-06-01T20:58:00Z</dcterms:created>
  <dcterms:modified xsi:type="dcterms:W3CDTF">2021-06-02T21:52:00Z</dcterms:modified>
</cp:coreProperties>
</file>